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0647C" w14:textId="40990F20" w:rsidR="00117782" w:rsidRPr="00117782" w:rsidRDefault="00CA027B" w:rsidP="000F0635">
      <w:pPr>
        <w:spacing w:after="240"/>
        <w:ind w:right="720"/>
      </w:pPr>
      <w:r>
        <w:rPr>
          <w:rFonts w:cs="Arial"/>
          <w:noProof/>
          <w:sz w:val="20"/>
        </w:rPr>
        <mc:AlternateContent>
          <mc:Choice Requires="wps">
            <w:drawing>
              <wp:inline distT="0" distB="0" distL="0" distR="0" wp14:anchorId="2B90B34E" wp14:editId="3FEB4A95">
                <wp:extent cx="1692275" cy="724535"/>
                <wp:effectExtent l="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E874E" w14:textId="77777777" w:rsidR="00A0367A" w:rsidRDefault="00CA027B" w:rsidP="00D94B5B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80708D" wp14:editId="696AC4AF">
                                  <wp:extent cx="1508760" cy="632460"/>
                                  <wp:effectExtent l="0" t="0" r="0" b="0"/>
                                  <wp:docPr id="1" name="Picture 1" descr="TMF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MF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760" cy="632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90B3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33.25pt;height:57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pNsQIAALc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" filled="f" stroked="f">
                <v:textbox style="mso-fit-shape-to-text:t">
                  <w:txbxContent>
                    <w:p w14:paraId="74DE874E" w14:textId="77777777" w:rsidR="00A0367A" w:rsidRDefault="00CA027B" w:rsidP="00D94B5B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80708D" wp14:editId="696AC4AF">
                            <wp:extent cx="1508760" cy="632460"/>
                            <wp:effectExtent l="0" t="0" r="0" b="0"/>
                            <wp:docPr id="1" name="Picture 1" descr="TMF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MF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760" cy="632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86022">
        <w:rPr>
          <w:rFonts w:cs="Arial"/>
        </w:rPr>
        <w:cr/>
      </w:r>
      <w:r w:rsidR="00886022">
        <w:rPr>
          <w:rFonts w:cs="Arial"/>
        </w:rPr>
        <w:cr/>
      </w:r>
      <w:r w:rsidR="00886022" w:rsidRPr="007D3612">
        <w:rPr>
          <w:rStyle w:val="Strong"/>
        </w:rPr>
        <w:t>FOR IMMEDIATE RELEASE</w:t>
      </w:r>
      <w:bookmarkStart w:id="0" w:name="_GoBack"/>
      <w:bookmarkEnd w:id="0"/>
    </w:p>
    <w:p w14:paraId="23B14B1B" w14:textId="77777777" w:rsidR="00117782" w:rsidRDefault="007D375D" w:rsidP="002B1299">
      <w:pPr>
        <w:pStyle w:val="Heading1"/>
        <w:spacing w:before="0" w:beforeAutospacing="0" w:after="0" w:afterAutospacing="0"/>
      </w:pPr>
      <w:r w:rsidRPr="00156F69">
        <w:t xml:space="preserve">TMF </w:t>
      </w:r>
      <w:r w:rsidR="002B1299">
        <w:t>to Present at National Quality Conference</w:t>
      </w:r>
      <w:r w:rsidR="00117782">
        <w:t xml:space="preserve"> on </w:t>
      </w:r>
    </w:p>
    <w:p w14:paraId="41E10782" w14:textId="53B62243" w:rsidR="00FB2EC0" w:rsidRDefault="00117782" w:rsidP="002B1299">
      <w:pPr>
        <w:pStyle w:val="Heading1"/>
        <w:spacing w:before="0" w:beforeAutospacing="0" w:after="0" w:afterAutospacing="0"/>
      </w:pPr>
      <w:r>
        <w:t>the Use of Data to Advance Health Equity</w:t>
      </w:r>
    </w:p>
    <w:p w14:paraId="5CCA4AE8" w14:textId="77777777" w:rsidR="00117782" w:rsidRDefault="00117782" w:rsidP="002B1299">
      <w:pPr>
        <w:pStyle w:val="Heading1"/>
        <w:spacing w:before="0" w:beforeAutospacing="0" w:after="0" w:afterAutospacing="0"/>
      </w:pPr>
    </w:p>
    <w:p w14:paraId="06805DF4" w14:textId="0D4D58C8" w:rsidR="002B1299" w:rsidRPr="00117782" w:rsidRDefault="002B1299" w:rsidP="002B1299">
      <w:pPr>
        <w:pStyle w:val="Heading1"/>
        <w:spacing w:before="0" w:beforeAutospacing="0" w:after="0" w:afterAutospacing="0"/>
        <w:rPr>
          <w:i/>
          <w:sz w:val="28"/>
          <w:szCs w:val="28"/>
        </w:rPr>
      </w:pPr>
      <w:r w:rsidRPr="00117782">
        <w:rPr>
          <w:i/>
          <w:sz w:val="28"/>
          <w:szCs w:val="28"/>
        </w:rPr>
        <w:t xml:space="preserve">Bethany Gabbard, </w:t>
      </w:r>
      <w:r w:rsidR="00C233BB" w:rsidRPr="00117782">
        <w:rPr>
          <w:i/>
          <w:sz w:val="28"/>
          <w:szCs w:val="28"/>
        </w:rPr>
        <w:t xml:space="preserve">PhD, TMF’s Senior Data Analyst </w:t>
      </w:r>
      <w:r w:rsidR="00117782" w:rsidRPr="00117782">
        <w:rPr>
          <w:rStyle w:val="webinartime"/>
          <w:i/>
          <w:sz w:val="28"/>
          <w:szCs w:val="28"/>
        </w:rPr>
        <w:t xml:space="preserve">to Present </w:t>
      </w:r>
    </w:p>
    <w:p w14:paraId="70E9D965" w14:textId="77777777" w:rsidR="007D5993" w:rsidRDefault="007D5993" w:rsidP="00A0367A">
      <w:pPr>
        <w:spacing w:after="240"/>
        <w:rPr>
          <w:rFonts w:cs="Arial"/>
        </w:rPr>
      </w:pPr>
    </w:p>
    <w:p w14:paraId="5645E95B" w14:textId="5D3409EE" w:rsidR="007D5993" w:rsidRDefault="00946C42" w:rsidP="007D5993">
      <w:pPr>
        <w:pStyle w:val="Default"/>
        <w:rPr>
          <w:rFonts w:ascii="Arial" w:hAnsi="Arial" w:cs="Arial"/>
          <w:sz w:val="22"/>
          <w:szCs w:val="22"/>
        </w:rPr>
      </w:pPr>
      <w:r w:rsidRPr="007D5993">
        <w:rPr>
          <w:rFonts w:ascii="Arial" w:hAnsi="Arial" w:cs="Arial"/>
          <w:b/>
          <w:sz w:val="22"/>
          <w:szCs w:val="22"/>
        </w:rPr>
        <w:t>Austin, Texas</w:t>
      </w:r>
      <w:r w:rsidR="00886022" w:rsidRPr="007D5993">
        <w:rPr>
          <w:rFonts w:ascii="Arial" w:hAnsi="Arial" w:cs="Arial"/>
          <w:b/>
          <w:sz w:val="22"/>
          <w:szCs w:val="22"/>
        </w:rPr>
        <w:t xml:space="preserve"> –</w:t>
      </w:r>
      <w:r w:rsidR="00517DD9" w:rsidRPr="007D5993">
        <w:rPr>
          <w:rFonts w:ascii="Arial" w:hAnsi="Arial" w:cs="Arial"/>
          <w:sz w:val="22"/>
          <w:szCs w:val="22"/>
        </w:rPr>
        <w:t xml:space="preserve"> </w:t>
      </w:r>
      <w:r w:rsidR="00117782">
        <w:rPr>
          <w:rFonts w:ascii="Arial" w:hAnsi="Arial" w:cs="Arial"/>
          <w:b/>
          <w:sz w:val="22"/>
          <w:szCs w:val="22"/>
        </w:rPr>
        <w:t>April 27, 2023</w:t>
      </w:r>
      <w:r w:rsidR="007D5993" w:rsidRPr="007D5993">
        <w:rPr>
          <w:rFonts w:ascii="Arial" w:hAnsi="Arial" w:cs="Arial"/>
          <w:sz w:val="22"/>
          <w:szCs w:val="22"/>
        </w:rPr>
        <w:t xml:space="preserve"> – </w:t>
      </w:r>
      <w:r w:rsidR="00117782">
        <w:rPr>
          <w:rFonts w:ascii="Arial" w:hAnsi="Arial" w:cs="Arial"/>
          <w:sz w:val="22"/>
          <w:szCs w:val="22"/>
        </w:rPr>
        <w:t>TMF Health Quality Institute senior data analyst, Bethany Gabbard, PhD</w:t>
      </w:r>
      <w:r w:rsidR="00351CF4">
        <w:rPr>
          <w:rFonts w:ascii="Arial" w:hAnsi="Arial" w:cs="Arial"/>
          <w:sz w:val="22"/>
          <w:szCs w:val="22"/>
        </w:rPr>
        <w:t>,</w:t>
      </w:r>
      <w:r w:rsidR="00117782">
        <w:rPr>
          <w:rFonts w:ascii="Arial" w:hAnsi="Arial" w:cs="Arial"/>
          <w:sz w:val="22"/>
          <w:szCs w:val="22"/>
        </w:rPr>
        <w:t xml:space="preserve"> will join other experts from across the country in a panel presentation Monday, May 1</w:t>
      </w:r>
      <w:r w:rsidR="00B3379D">
        <w:rPr>
          <w:rFonts w:ascii="Arial" w:hAnsi="Arial" w:cs="Arial"/>
          <w:sz w:val="22"/>
          <w:szCs w:val="22"/>
        </w:rPr>
        <w:t>,</w:t>
      </w:r>
      <w:r w:rsidR="00117782">
        <w:rPr>
          <w:rFonts w:ascii="Arial" w:hAnsi="Arial" w:cs="Arial"/>
          <w:sz w:val="22"/>
          <w:szCs w:val="22"/>
        </w:rPr>
        <w:t xml:space="preserve"> at 3:10 p</w:t>
      </w:r>
      <w:r w:rsidR="00B3379D">
        <w:rPr>
          <w:rFonts w:ascii="Arial" w:hAnsi="Arial" w:cs="Arial"/>
          <w:sz w:val="22"/>
          <w:szCs w:val="22"/>
        </w:rPr>
        <w:t>.</w:t>
      </w:r>
      <w:r w:rsidR="00117782">
        <w:rPr>
          <w:rFonts w:ascii="Arial" w:hAnsi="Arial" w:cs="Arial"/>
          <w:sz w:val="22"/>
          <w:szCs w:val="22"/>
        </w:rPr>
        <w:t>m</w:t>
      </w:r>
      <w:r w:rsidR="00B3379D">
        <w:rPr>
          <w:rFonts w:ascii="Arial" w:hAnsi="Arial" w:cs="Arial"/>
          <w:sz w:val="22"/>
          <w:szCs w:val="22"/>
        </w:rPr>
        <w:t>.</w:t>
      </w:r>
      <w:r w:rsidR="00117782">
        <w:rPr>
          <w:rFonts w:ascii="Arial" w:hAnsi="Arial" w:cs="Arial"/>
          <w:sz w:val="22"/>
          <w:szCs w:val="22"/>
        </w:rPr>
        <w:t xml:space="preserve"> ET to discuss the use of data dashboards and interactive tools to identify and address health disparities.</w:t>
      </w:r>
    </w:p>
    <w:p w14:paraId="6B2F4309" w14:textId="0F2BB306" w:rsidR="00117782" w:rsidRDefault="00117782" w:rsidP="007D5993">
      <w:pPr>
        <w:pStyle w:val="Default"/>
        <w:rPr>
          <w:rFonts w:ascii="Arial" w:hAnsi="Arial" w:cs="Arial"/>
          <w:sz w:val="22"/>
          <w:szCs w:val="22"/>
        </w:rPr>
      </w:pPr>
    </w:p>
    <w:p w14:paraId="1A7F9F4F" w14:textId="004EAF73" w:rsidR="00117782" w:rsidRDefault="00117782" w:rsidP="007D599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TMF, as a Centers for Medicare &amp; Medicaid Services</w:t>
      </w:r>
      <w:r w:rsidR="00351CF4">
        <w:rPr>
          <w:rFonts w:ascii="Arial" w:hAnsi="Arial" w:cs="Arial"/>
          <w:sz w:val="22"/>
          <w:szCs w:val="22"/>
        </w:rPr>
        <w:t xml:space="preserve"> (CMS)</w:t>
      </w:r>
      <w:r>
        <w:rPr>
          <w:rFonts w:ascii="Arial" w:hAnsi="Arial" w:cs="Arial"/>
          <w:sz w:val="22"/>
          <w:szCs w:val="22"/>
        </w:rPr>
        <w:t xml:space="preserve"> Quality Innovation Network-Quality Improvement Organization (QIN-QIO)</w:t>
      </w:r>
      <w:r w:rsidR="00351CF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351CF4">
        <w:rPr>
          <w:rFonts w:ascii="Arial" w:hAnsi="Arial" w:cs="Arial"/>
          <w:sz w:val="22"/>
          <w:szCs w:val="22"/>
        </w:rPr>
        <w:t xml:space="preserve">works with health care providers across the spectrum of health care to improve the quality of care for patients. In this session at the </w:t>
      </w:r>
      <w:r w:rsidR="00351CF4" w:rsidRPr="00351CF4">
        <w:rPr>
          <w:rFonts w:ascii="Arial" w:hAnsi="Arial" w:cs="Arial"/>
          <w:sz w:val="22"/>
          <w:szCs w:val="22"/>
        </w:rPr>
        <w:t>2023 CMS Quality Conference</w:t>
      </w:r>
      <w:r w:rsidR="00351CF4">
        <w:rPr>
          <w:rFonts w:ascii="Arial" w:hAnsi="Arial" w:cs="Arial"/>
          <w:sz w:val="22"/>
          <w:szCs w:val="22"/>
        </w:rPr>
        <w:t>, Dr. Gabbard and fellow panelists will discuss the QIN-QIO efforts to advance health equity using customized data dashboards and interactive tools to assess relationships across equity measures and social determinates of health.</w:t>
      </w:r>
    </w:p>
    <w:p w14:paraId="3B348350" w14:textId="689E6CDA" w:rsidR="00351CF4" w:rsidRDefault="00351CF4" w:rsidP="007D5993">
      <w:pPr>
        <w:pStyle w:val="Default"/>
        <w:rPr>
          <w:rFonts w:ascii="Arial" w:hAnsi="Arial" w:cs="Arial"/>
          <w:sz w:val="22"/>
          <w:szCs w:val="22"/>
        </w:rPr>
      </w:pPr>
    </w:p>
    <w:p w14:paraId="20C2CA67" w14:textId="1AE1A2EC" w:rsidR="00351CF4" w:rsidRPr="007D5993" w:rsidRDefault="00351CF4" w:rsidP="007D599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more information</w:t>
      </w:r>
      <w:r w:rsidR="00C016E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visit</w:t>
      </w:r>
      <w:r w:rsidR="00B3379D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AE462A">
          <w:rPr>
            <w:rStyle w:val="Hyperlink"/>
            <w:rFonts w:ascii="Arial" w:hAnsi="Arial" w:cs="Arial"/>
            <w:sz w:val="22"/>
            <w:szCs w:val="22"/>
          </w:rPr>
          <w:t>2023 CMS Quality Conference</w:t>
        </w:r>
        <w:r w:rsidR="00B3379D" w:rsidRPr="00C016E4">
          <w:rPr>
            <w:rStyle w:val="Hyperlink"/>
            <w:rFonts w:ascii="Arial" w:hAnsi="Arial" w:cs="Arial"/>
            <w:sz w:val="22"/>
            <w:szCs w:val="22"/>
          </w:rPr>
          <w:t xml:space="preserve"> website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53163707" w14:textId="77777777" w:rsidR="007D5993" w:rsidRPr="007D5993" w:rsidRDefault="007D5993" w:rsidP="007D5993">
      <w:pPr>
        <w:pStyle w:val="Default"/>
        <w:rPr>
          <w:rFonts w:ascii="Arial" w:hAnsi="Arial" w:cs="Arial"/>
          <w:sz w:val="22"/>
          <w:szCs w:val="22"/>
        </w:rPr>
      </w:pPr>
    </w:p>
    <w:p w14:paraId="777B6B96" w14:textId="77777777" w:rsidR="007D3612" w:rsidRPr="007D5993" w:rsidRDefault="007D3612" w:rsidP="007D5993">
      <w:pPr>
        <w:rPr>
          <w:rStyle w:val="Emphasis"/>
          <w:sz w:val="22"/>
          <w:u w:val="none"/>
        </w:rPr>
      </w:pPr>
      <w:r w:rsidRPr="007D5993">
        <w:rPr>
          <w:rStyle w:val="Emphasis"/>
          <w:sz w:val="22"/>
          <w:u w:val="none"/>
        </w:rPr>
        <w:t>About TMF Health Quality Institute</w:t>
      </w:r>
    </w:p>
    <w:p w14:paraId="54DB490F" w14:textId="202188CC" w:rsidR="00886022" w:rsidRPr="007D5993" w:rsidRDefault="009E31F6" w:rsidP="00B96FE4">
      <w:pPr>
        <w:spacing w:after="240"/>
        <w:rPr>
          <w:sz w:val="22"/>
        </w:rPr>
      </w:pPr>
      <w:r w:rsidRPr="007D5993">
        <w:rPr>
          <w:sz w:val="22"/>
        </w:rPr>
        <w:t xml:space="preserve">TMF Health Quality Institute focuses on improving lives by improving the quality of health care through contracts with federal, state and local governments, as well as private organizations. For </w:t>
      </w:r>
      <w:r w:rsidR="00117782">
        <w:rPr>
          <w:sz w:val="22"/>
        </w:rPr>
        <w:t xml:space="preserve">more than </w:t>
      </w:r>
      <w:r w:rsidR="001D085C">
        <w:rPr>
          <w:sz w:val="22"/>
        </w:rPr>
        <w:t>50</w:t>
      </w:r>
      <w:r w:rsidRPr="007D5993">
        <w:rPr>
          <w:sz w:val="22"/>
        </w:rPr>
        <w:t xml:space="preserve"> years, TMF has helped health care providers and practitioners in a variety of settings improve care for their patients.</w:t>
      </w:r>
      <w:r w:rsidR="001D085C">
        <w:rPr>
          <w:sz w:val="22"/>
        </w:rPr>
        <w:t xml:space="preserve"> Visit </w:t>
      </w:r>
      <w:hyperlink r:id="rId10" w:history="1">
        <w:r w:rsidR="001D085C" w:rsidRPr="00744F73">
          <w:rPr>
            <w:rStyle w:val="Hyperlink"/>
            <w:sz w:val="22"/>
          </w:rPr>
          <w:t>www.tmf.org</w:t>
        </w:r>
      </w:hyperlink>
      <w:r w:rsidR="001D085C">
        <w:rPr>
          <w:sz w:val="22"/>
        </w:rPr>
        <w:t xml:space="preserve"> for more information.</w:t>
      </w:r>
    </w:p>
    <w:p w14:paraId="7B8EB01E" w14:textId="77777777" w:rsidR="007D3612" w:rsidRPr="00665207" w:rsidRDefault="007D3612" w:rsidP="007D5993">
      <w:pPr>
        <w:rPr>
          <w:b/>
          <w:sz w:val="22"/>
        </w:rPr>
      </w:pPr>
      <w:r w:rsidRPr="00665207">
        <w:rPr>
          <w:b/>
          <w:sz w:val="22"/>
        </w:rPr>
        <w:t>Media Contact:</w:t>
      </w:r>
    </w:p>
    <w:p w14:paraId="2C076FC7" w14:textId="77777777" w:rsidR="007D3612" w:rsidRPr="00665207" w:rsidRDefault="008003FD" w:rsidP="007D5993">
      <w:r w:rsidRPr="00665207">
        <w:rPr>
          <w:sz w:val="22"/>
        </w:rPr>
        <w:t>Emilie Fennell</w:t>
      </w:r>
      <w:r w:rsidR="007D3612" w:rsidRPr="00665207">
        <w:rPr>
          <w:sz w:val="22"/>
        </w:rPr>
        <w:br/>
      </w:r>
      <w:r w:rsidR="00665207">
        <w:rPr>
          <w:sz w:val="22"/>
        </w:rPr>
        <w:t>Director</w:t>
      </w:r>
      <w:r w:rsidRPr="00665207">
        <w:rPr>
          <w:sz w:val="22"/>
        </w:rPr>
        <w:t>, Communications</w:t>
      </w:r>
      <w:r w:rsidR="00665207">
        <w:rPr>
          <w:sz w:val="22"/>
        </w:rPr>
        <w:t xml:space="preserve"> and External Relations</w:t>
      </w:r>
      <w:r w:rsidR="007D3612" w:rsidRPr="00665207">
        <w:rPr>
          <w:sz w:val="22"/>
        </w:rPr>
        <w:br/>
        <w:t>TM</w:t>
      </w:r>
      <w:r w:rsidRPr="00665207">
        <w:rPr>
          <w:sz w:val="22"/>
        </w:rPr>
        <w:t>F Health Quality Institute</w:t>
      </w:r>
      <w:r w:rsidR="007D3612" w:rsidRPr="00665207">
        <w:rPr>
          <w:sz w:val="22"/>
        </w:rPr>
        <w:br/>
        <w:t>512-334-1649</w:t>
      </w:r>
    </w:p>
    <w:p w14:paraId="3457E8F4" w14:textId="77777777" w:rsidR="00886022" w:rsidRPr="007D3612" w:rsidRDefault="00665207" w:rsidP="009D6AFC">
      <w:pPr>
        <w:spacing w:after="240"/>
        <w:rPr>
          <w:b/>
        </w:rPr>
      </w:pPr>
      <w:r>
        <w:rPr>
          <w:sz w:val="22"/>
        </w:rPr>
        <w:t>emilie.fennell@tmf.org</w:t>
      </w:r>
    </w:p>
    <w:sectPr w:rsidR="00886022" w:rsidRPr="007D3612">
      <w:headerReference w:type="default" r:id="rId11"/>
      <w:footerReference w:type="default" r:id="rId1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BFBA1" w14:textId="77777777" w:rsidR="00B227F1" w:rsidRDefault="00B227F1">
      <w:r>
        <w:separator/>
      </w:r>
    </w:p>
  </w:endnote>
  <w:endnote w:type="continuationSeparator" w:id="0">
    <w:p w14:paraId="5F5E6D5F" w14:textId="77777777" w:rsidR="00B227F1" w:rsidRDefault="00B2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E5FB8" w14:textId="77777777" w:rsidR="00A0367A" w:rsidRDefault="00A0367A">
    <w:pPr>
      <w:pStyle w:val="Footer"/>
      <w:rPr>
        <w:color w:val="000000"/>
        <w:sz w:val="16"/>
        <w:szCs w:val="16"/>
      </w:rPr>
    </w:pPr>
    <w:r>
      <w:rPr>
        <w:color w:val="000000"/>
        <w:sz w:val="16"/>
        <w:szCs w:val="16"/>
      </w:rPr>
      <w:br/>
    </w:r>
  </w:p>
  <w:p w14:paraId="17FAF78E" w14:textId="77777777" w:rsidR="00A0367A" w:rsidRDefault="00A03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93FCE" w14:textId="77777777" w:rsidR="00B227F1" w:rsidRDefault="00B227F1">
      <w:r>
        <w:separator/>
      </w:r>
    </w:p>
  </w:footnote>
  <w:footnote w:type="continuationSeparator" w:id="0">
    <w:p w14:paraId="2DB44DF8" w14:textId="77777777" w:rsidR="00B227F1" w:rsidRDefault="00B22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F742D" w14:textId="77777777" w:rsidR="00A0367A" w:rsidRDefault="00A0367A">
    <w:pPr>
      <w:pStyle w:val="Header"/>
      <w:jc w:val="center"/>
      <w:rPr>
        <w:rFonts w:cs="Arial"/>
        <w:b/>
        <w:bCs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D6694"/>
    <w:multiLevelType w:val="hybridMultilevel"/>
    <w:tmpl w:val="CCBE2868"/>
    <w:lvl w:ilvl="0" w:tplc="B8564E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9AEC1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016E4"/>
    <w:multiLevelType w:val="hybridMultilevel"/>
    <w:tmpl w:val="B936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1EB"/>
    <w:multiLevelType w:val="hybridMultilevel"/>
    <w:tmpl w:val="7922AE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DD50736"/>
    <w:multiLevelType w:val="hybridMultilevel"/>
    <w:tmpl w:val="C90C4702"/>
    <w:lvl w:ilvl="0" w:tplc="8DB85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A29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AE0D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A4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0D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32C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CAD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449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C63E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F10131"/>
    <w:multiLevelType w:val="hybridMultilevel"/>
    <w:tmpl w:val="A3881A9E"/>
    <w:lvl w:ilvl="0" w:tplc="A5205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C21C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A0B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0CE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1EE5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880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E8FE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7EAE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CE34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47825"/>
    <w:multiLevelType w:val="hybridMultilevel"/>
    <w:tmpl w:val="FCFCF486"/>
    <w:lvl w:ilvl="0" w:tplc="3E549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6459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76C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34AE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88E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AA9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6013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E88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400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CA44E3"/>
    <w:multiLevelType w:val="hybridMultilevel"/>
    <w:tmpl w:val="09DC9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D83767"/>
    <w:multiLevelType w:val="hybridMultilevel"/>
    <w:tmpl w:val="675EDE00"/>
    <w:lvl w:ilvl="0" w:tplc="0409001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A283AA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B5071C"/>
    <w:multiLevelType w:val="hybridMultilevel"/>
    <w:tmpl w:val="B4F0E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09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09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09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2D6656"/>
    <w:multiLevelType w:val="hybridMultilevel"/>
    <w:tmpl w:val="8E3C3E44"/>
    <w:lvl w:ilvl="0" w:tplc="F78C713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C2EC9060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5D389A76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13A4F6CA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360239B8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D19CE092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C1485C5E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D4D468F6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34EA568A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D6"/>
    <w:rsid w:val="00013735"/>
    <w:rsid w:val="00042DDD"/>
    <w:rsid w:val="00047C6D"/>
    <w:rsid w:val="00067C1E"/>
    <w:rsid w:val="00082562"/>
    <w:rsid w:val="00097659"/>
    <w:rsid w:val="000A3449"/>
    <w:rsid w:val="000A7AB2"/>
    <w:rsid w:val="000B7715"/>
    <w:rsid w:val="000C33DD"/>
    <w:rsid w:val="000F0635"/>
    <w:rsid w:val="00113905"/>
    <w:rsid w:val="00117782"/>
    <w:rsid w:val="0014134B"/>
    <w:rsid w:val="00155A1E"/>
    <w:rsid w:val="00156F69"/>
    <w:rsid w:val="0016011E"/>
    <w:rsid w:val="001A597E"/>
    <w:rsid w:val="001C7E45"/>
    <w:rsid w:val="001D085C"/>
    <w:rsid w:val="001D2B00"/>
    <w:rsid w:val="00231155"/>
    <w:rsid w:val="00257904"/>
    <w:rsid w:val="00272D14"/>
    <w:rsid w:val="00291FD7"/>
    <w:rsid w:val="002B1299"/>
    <w:rsid w:val="002B17ED"/>
    <w:rsid w:val="002E50C7"/>
    <w:rsid w:val="002E6C34"/>
    <w:rsid w:val="00300BA5"/>
    <w:rsid w:val="003363AD"/>
    <w:rsid w:val="00351CF4"/>
    <w:rsid w:val="00364DBD"/>
    <w:rsid w:val="00385126"/>
    <w:rsid w:val="003B7568"/>
    <w:rsid w:val="003D0E1E"/>
    <w:rsid w:val="003F1233"/>
    <w:rsid w:val="0040456E"/>
    <w:rsid w:val="004366ED"/>
    <w:rsid w:val="00447911"/>
    <w:rsid w:val="004673C5"/>
    <w:rsid w:val="00471E52"/>
    <w:rsid w:val="004948F3"/>
    <w:rsid w:val="004973B2"/>
    <w:rsid w:val="004A64FD"/>
    <w:rsid w:val="004D42CD"/>
    <w:rsid w:val="004E46B5"/>
    <w:rsid w:val="004F3D12"/>
    <w:rsid w:val="005146D7"/>
    <w:rsid w:val="005172D7"/>
    <w:rsid w:val="00517DD9"/>
    <w:rsid w:val="005245F7"/>
    <w:rsid w:val="0053282D"/>
    <w:rsid w:val="00563851"/>
    <w:rsid w:val="00563AE4"/>
    <w:rsid w:val="00575744"/>
    <w:rsid w:val="005C5A7F"/>
    <w:rsid w:val="005E0380"/>
    <w:rsid w:val="005E1A81"/>
    <w:rsid w:val="006311C6"/>
    <w:rsid w:val="00635462"/>
    <w:rsid w:val="00636C6A"/>
    <w:rsid w:val="00665207"/>
    <w:rsid w:val="006E613E"/>
    <w:rsid w:val="007034FF"/>
    <w:rsid w:val="00732D8D"/>
    <w:rsid w:val="007346E7"/>
    <w:rsid w:val="00735921"/>
    <w:rsid w:val="00742D61"/>
    <w:rsid w:val="00771FE5"/>
    <w:rsid w:val="007802D0"/>
    <w:rsid w:val="00790C66"/>
    <w:rsid w:val="00793D64"/>
    <w:rsid w:val="0079451F"/>
    <w:rsid w:val="007B22BE"/>
    <w:rsid w:val="007D3612"/>
    <w:rsid w:val="007D375D"/>
    <w:rsid w:val="007D5993"/>
    <w:rsid w:val="007E3481"/>
    <w:rsid w:val="007E7CC7"/>
    <w:rsid w:val="007F0C64"/>
    <w:rsid w:val="008003FD"/>
    <w:rsid w:val="008172CE"/>
    <w:rsid w:val="00886022"/>
    <w:rsid w:val="008D56B1"/>
    <w:rsid w:val="008E1482"/>
    <w:rsid w:val="008F60D9"/>
    <w:rsid w:val="0093757F"/>
    <w:rsid w:val="00946C42"/>
    <w:rsid w:val="00961619"/>
    <w:rsid w:val="009666B0"/>
    <w:rsid w:val="00967160"/>
    <w:rsid w:val="00974F97"/>
    <w:rsid w:val="0098293C"/>
    <w:rsid w:val="00991053"/>
    <w:rsid w:val="009960F5"/>
    <w:rsid w:val="009B2526"/>
    <w:rsid w:val="009B63F3"/>
    <w:rsid w:val="009D2C98"/>
    <w:rsid w:val="009D6AFC"/>
    <w:rsid w:val="009E31F6"/>
    <w:rsid w:val="00A0367A"/>
    <w:rsid w:val="00A0734C"/>
    <w:rsid w:val="00A239E9"/>
    <w:rsid w:val="00A561D6"/>
    <w:rsid w:val="00AA4AB6"/>
    <w:rsid w:val="00AA63A7"/>
    <w:rsid w:val="00AB5151"/>
    <w:rsid w:val="00AD253E"/>
    <w:rsid w:val="00AE2F2E"/>
    <w:rsid w:val="00AE462A"/>
    <w:rsid w:val="00AE6D21"/>
    <w:rsid w:val="00B01415"/>
    <w:rsid w:val="00B07F75"/>
    <w:rsid w:val="00B10AF0"/>
    <w:rsid w:val="00B161AB"/>
    <w:rsid w:val="00B167C6"/>
    <w:rsid w:val="00B174E0"/>
    <w:rsid w:val="00B227F1"/>
    <w:rsid w:val="00B3379D"/>
    <w:rsid w:val="00B46063"/>
    <w:rsid w:val="00B626B0"/>
    <w:rsid w:val="00B96FE4"/>
    <w:rsid w:val="00BA3F67"/>
    <w:rsid w:val="00BA52D0"/>
    <w:rsid w:val="00BB1BEB"/>
    <w:rsid w:val="00BD17FF"/>
    <w:rsid w:val="00BD64AB"/>
    <w:rsid w:val="00BE32A6"/>
    <w:rsid w:val="00BF6C83"/>
    <w:rsid w:val="00C016E4"/>
    <w:rsid w:val="00C04BB2"/>
    <w:rsid w:val="00C206E6"/>
    <w:rsid w:val="00C233BB"/>
    <w:rsid w:val="00C32563"/>
    <w:rsid w:val="00C516F3"/>
    <w:rsid w:val="00C8045C"/>
    <w:rsid w:val="00C95543"/>
    <w:rsid w:val="00C96DF7"/>
    <w:rsid w:val="00CA00D4"/>
    <w:rsid w:val="00CA027B"/>
    <w:rsid w:val="00CB313E"/>
    <w:rsid w:val="00CF0392"/>
    <w:rsid w:val="00CF1135"/>
    <w:rsid w:val="00D04493"/>
    <w:rsid w:val="00D1063E"/>
    <w:rsid w:val="00D22A5A"/>
    <w:rsid w:val="00D37F23"/>
    <w:rsid w:val="00D510A1"/>
    <w:rsid w:val="00D93BF0"/>
    <w:rsid w:val="00D94B5B"/>
    <w:rsid w:val="00DD578E"/>
    <w:rsid w:val="00DF0B8D"/>
    <w:rsid w:val="00E33EFD"/>
    <w:rsid w:val="00E718FD"/>
    <w:rsid w:val="00E8331B"/>
    <w:rsid w:val="00EC610C"/>
    <w:rsid w:val="00F1518F"/>
    <w:rsid w:val="00F41C12"/>
    <w:rsid w:val="00F61CAB"/>
    <w:rsid w:val="00F67C40"/>
    <w:rsid w:val="00F96F78"/>
    <w:rsid w:val="00FB2EC0"/>
    <w:rsid w:val="00FE0817"/>
    <w:rsid w:val="00FE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AC5833"/>
  <w15:chartTrackingRefBased/>
  <w15:docId w15:val="{82A5B830-F1BD-4260-B7D2-992C3E9E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612"/>
    <w:rPr>
      <w:rFonts w:ascii="Arial" w:hAnsi="Arial"/>
      <w:sz w:val="24"/>
      <w:szCs w:val="24"/>
    </w:rPr>
  </w:style>
  <w:style w:type="paragraph" w:styleId="Heading1">
    <w:name w:val="heading 1"/>
    <w:basedOn w:val="Normal"/>
    <w:qFormat/>
    <w:rsid w:val="007D3612"/>
    <w:pPr>
      <w:spacing w:before="100" w:beforeAutospacing="1" w:after="100" w:afterAutospacing="1"/>
      <w:jc w:val="center"/>
      <w:outlineLvl w:val="0"/>
    </w:pPr>
    <w:rPr>
      <w:rFonts w:eastAsia="Arial Unicode MS" w:cs="Arial Unicode MS"/>
      <w:b/>
      <w:bCs/>
      <w:kern w:val="36"/>
      <w:sz w:val="32"/>
    </w:rPr>
  </w:style>
  <w:style w:type="paragraph" w:styleId="Heading2">
    <w:name w:val="heading 2"/>
    <w:basedOn w:val="Normal"/>
    <w:next w:val="Normal"/>
    <w:qFormat/>
    <w:rsid w:val="00FB2EC0"/>
    <w:pPr>
      <w:keepNext/>
      <w:spacing w:before="240" w:after="240"/>
      <w:jc w:val="center"/>
      <w:outlineLvl w:val="1"/>
    </w:pPr>
    <w:rPr>
      <w:rFonts w:cs="Arial"/>
      <w:b/>
      <w:bCs/>
      <w:i/>
      <w:sz w:val="28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after="240"/>
    </w:pPr>
    <w:rPr>
      <w:rFonts w:eastAsia="Arial Unicode MS" w:cs="Arial"/>
      <w:color w:val="000000"/>
      <w:sz w:val="20"/>
      <w:szCs w:val="20"/>
    </w:rPr>
  </w:style>
  <w:style w:type="character" w:styleId="Hyperlink">
    <w:name w:val="Hyperlink"/>
    <w:semiHidden/>
    <w:rPr>
      <w:color w:val="336699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sz w:val="22"/>
    </w:rPr>
  </w:style>
  <w:style w:type="paragraph" w:customStyle="1" w:styleId="BusinessLetterText">
    <w:name w:val="Business Letter Text"/>
    <w:basedOn w:val="Normal"/>
    <w:rPr>
      <w:sz w:val="22"/>
    </w:rPr>
  </w:style>
  <w:style w:type="paragraph" w:styleId="BodyTextIndent">
    <w:name w:val="Body Text Indent"/>
    <w:basedOn w:val="Normal"/>
    <w:semiHidden/>
    <w:pPr>
      <w:ind w:left="2880"/>
    </w:pPr>
    <w:rPr>
      <w:rFonts w:cs="Arial"/>
    </w:rPr>
  </w:style>
  <w:style w:type="paragraph" w:styleId="BodyText3">
    <w:name w:val="Body Text 3"/>
    <w:basedOn w:val="Normal"/>
    <w:semiHidden/>
    <w:pPr>
      <w:ind w:right="720"/>
    </w:pPr>
    <w:rPr>
      <w:rFonts w:cs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313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CB313E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7D3612"/>
    <w:pPr>
      <w:ind w:left="720"/>
    </w:pPr>
    <w:rPr>
      <w:lang w:val="x-none" w:eastAsia="x-none"/>
    </w:rPr>
  </w:style>
  <w:style w:type="character" w:styleId="Strong">
    <w:name w:val="Strong"/>
    <w:uiPriority w:val="22"/>
    <w:qFormat/>
    <w:rsid w:val="007D3612"/>
    <w:rPr>
      <w:rFonts w:ascii="Arial" w:hAnsi="Arial"/>
      <w:b/>
      <w:bCs/>
    </w:rPr>
  </w:style>
  <w:style w:type="character" w:styleId="Emphasis">
    <w:name w:val="Emphasis"/>
    <w:uiPriority w:val="20"/>
    <w:qFormat/>
    <w:rsid w:val="007D3612"/>
    <w:rPr>
      <w:rFonts w:ascii="Arial" w:hAnsi="Arial"/>
      <w:b/>
      <w:iCs/>
      <w:sz w:val="24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732D8D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AE4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563AE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563AE4"/>
    <w:rPr>
      <w:rFonts w:ascii="Arial" w:hAnsi="Arial"/>
    </w:rPr>
  </w:style>
  <w:style w:type="paragraph" w:customStyle="1" w:styleId="Default">
    <w:name w:val="Default"/>
    <w:rsid w:val="00E33EF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webinartime">
    <w:name w:val="webinar_time"/>
    <w:basedOn w:val="DefaultParagraphFont"/>
    <w:rsid w:val="0011778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1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m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squalco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A7822-F970-4704-9A6C-C8818D01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year, according to the U</vt:lpstr>
    </vt:vector>
  </TitlesOfParts>
  <Company>CMS</Company>
  <LinksUpToDate>false</LinksUpToDate>
  <CharactersWithSpaces>1705</CharactersWithSpaces>
  <SharedDoc>false</SharedDoc>
  <HLinks>
    <vt:vector size="6" baseType="variant">
      <vt:variant>
        <vt:i4>8192039</vt:i4>
      </vt:variant>
      <vt:variant>
        <vt:i4>0</vt:i4>
      </vt:variant>
      <vt:variant>
        <vt:i4>0</vt:i4>
      </vt:variant>
      <vt:variant>
        <vt:i4>5</vt:i4>
      </vt:variant>
      <vt:variant>
        <vt:lpwstr>https://www.mealsonwheelscentraltexas.org/about-us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year, according to the U</dc:title>
  <dc:subject/>
  <dc:creator>SDPS</dc:creator>
  <cp:keywords/>
  <cp:lastModifiedBy>Emilie Fennell</cp:lastModifiedBy>
  <cp:revision>2</cp:revision>
  <cp:lastPrinted>2016-02-01T14:50:00Z</cp:lastPrinted>
  <dcterms:created xsi:type="dcterms:W3CDTF">2023-04-27T14:51:00Z</dcterms:created>
  <dcterms:modified xsi:type="dcterms:W3CDTF">2023-04-27T14:51:00Z</dcterms:modified>
</cp:coreProperties>
</file>