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FA50" w14:textId="1C7909D1" w:rsidR="0014466E" w:rsidRDefault="00C74D58" w:rsidP="00C74D58">
      <w:pPr>
        <w:pStyle w:val="BodyText"/>
        <w:jc w:val="right"/>
        <w:rPr>
          <w:rStyle w:val="Strong"/>
        </w:rPr>
      </w:pPr>
      <w:r w:rsidRPr="00A73193">
        <w:rPr>
          <w:rFonts w:cs="Arial"/>
          <w:noProof/>
          <w:sz w:val="24"/>
          <w:szCs w:val="24"/>
        </w:rPr>
        <w:drawing>
          <wp:inline distT="0" distB="0" distL="0" distR="0" wp14:anchorId="6A7A5D6F" wp14:editId="735F593E">
            <wp:extent cx="1654810" cy="676275"/>
            <wp:effectExtent l="0" t="0" r="2540" b="9525"/>
            <wp:docPr id="2" name="Picture 2" descr="TMF Health Quality Institute Logo" title="TMF Health Qualit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F 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810" cy="676275"/>
                    </a:xfrm>
                    <a:prstGeom prst="rect">
                      <a:avLst/>
                    </a:prstGeom>
                  </pic:spPr>
                </pic:pic>
              </a:graphicData>
            </a:graphic>
          </wp:inline>
        </w:drawing>
      </w:r>
    </w:p>
    <w:p w14:paraId="662085C2" w14:textId="77777777" w:rsidR="0014466E" w:rsidRDefault="0014466E">
      <w:pPr>
        <w:pStyle w:val="BodyText"/>
        <w:rPr>
          <w:rStyle w:val="Strong"/>
        </w:rPr>
      </w:pPr>
    </w:p>
    <w:p w14:paraId="08B8543F" w14:textId="77777777" w:rsidR="0014466E" w:rsidRDefault="0014466E">
      <w:pPr>
        <w:pStyle w:val="BodyText"/>
        <w:rPr>
          <w:rStyle w:val="Strong"/>
        </w:rPr>
      </w:pPr>
    </w:p>
    <w:p w14:paraId="364B63BE" w14:textId="7BA1162A" w:rsidR="009371B8" w:rsidRPr="00A73193" w:rsidRDefault="009371B8">
      <w:pPr>
        <w:pStyle w:val="BodyText"/>
        <w:rPr>
          <w:rStyle w:val="Strong"/>
          <w:rFonts w:cs="Arial"/>
          <w:b w:val="0"/>
          <w:bCs w:val="0"/>
          <w:sz w:val="24"/>
          <w:szCs w:val="24"/>
        </w:rPr>
      </w:pPr>
      <w:r w:rsidRPr="00D26204">
        <w:rPr>
          <w:rStyle w:val="Strong"/>
          <w:sz w:val="24"/>
          <w:szCs w:val="24"/>
        </w:rPr>
        <w:t>FOR IMMEDIATE RELEASE</w:t>
      </w:r>
    </w:p>
    <w:p w14:paraId="053E2E5E" w14:textId="77777777" w:rsidR="009371B8" w:rsidRDefault="009371B8">
      <w:pPr>
        <w:pStyle w:val="BodyText"/>
        <w:rPr>
          <w:rFonts w:cs="Arial"/>
          <w:color w:val="000000"/>
          <w:szCs w:val="22"/>
        </w:rPr>
      </w:pPr>
    </w:p>
    <w:p w14:paraId="435377B3" w14:textId="0DDB9846" w:rsidR="00DF62C9" w:rsidRDefault="00473DE0" w:rsidP="0014466E">
      <w:pPr>
        <w:jc w:val="center"/>
        <w:rPr>
          <w:rFonts w:cs="Arial"/>
          <w:b/>
          <w:color w:val="424242"/>
          <w:sz w:val="32"/>
          <w:szCs w:val="32"/>
          <w:shd w:val="clear" w:color="auto" w:fill="FFFFFF"/>
        </w:rPr>
      </w:pPr>
      <w:r>
        <w:rPr>
          <w:rFonts w:cs="Arial"/>
          <w:b/>
          <w:sz w:val="32"/>
          <w:szCs w:val="32"/>
          <w:shd w:val="clear" w:color="auto" w:fill="FFFFFF"/>
        </w:rPr>
        <w:t>Podcast Series Provides Strategies to Encourage Positive Behavior Change</w:t>
      </w:r>
    </w:p>
    <w:p w14:paraId="22D8E66C" w14:textId="77777777" w:rsidR="00DF62C9" w:rsidRDefault="00DF62C9" w:rsidP="0014466E">
      <w:pPr>
        <w:jc w:val="center"/>
        <w:rPr>
          <w:rFonts w:cs="Arial"/>
          <w:b/>
          <w:color w:val="424242"/>
          <w:sz w:val="32"/>
          <w:szCs w:val="32"/>
          <w:shd w:val="clear" w:color="auto" w:fill="FFFFFF"/>
        </w:rPr>
      </w:pPr>
    </w:p>
    <w:p w14:paraId="18F46B13" w14:textId="77777777" w:rsidR="00473DE0" w:rsidRDefault="00DF62C9" w:rsidP="00473DE0">
      <w:pPr>
        <w:jc w:val="center"/>
        <w:rPr>
          <w:rFonts w:cs="Arial"/>
          <w:b/>
          <w:i/>
          <w:shd w:val="clear" w:color="auto" w:fill="FFFFFF"/>
        </w:rPr>
      </w:pPr>
      <w:r w:rsidRPr="00324230">
        <w:rPr>
          <w:rFonts w:cs="Arial"/>
          <w:b/>
          <w:i/>
          <w:shd w:val="clear" w:color="auto" w:fill="FFFFFF"/>
        </w:rPr>
        <w:t xml:space="preserve">TMF Health Quality Institute </w:t>
      </w:r>
      <w:r w:rsidR="00473DE0">
        <w:rPr>
          <w:rFonts w:cs="Arial"/>
          <w:b/>
          <w:i/>
          <w:shd w:val="clear" w:color="auto" w:fill="FFFFFF"/>
        </w:rPr>
        <w:t>Releases Podcast Series Focused on</w:t>
      </w:r>
    </w:p>
    <w:p w14:paraId="4AAB2F78" w14:textId="218C2858" w:rsidR="00473DE0" w:rsidRDefault="00473DE0" w:rsidP="00473DE0">
      <w:pPr>
        <w:jc w:val="center"/>
        <w:rPr>
          <w:rFonts w:cs="Arial"/>
          <w:color w:val="000000"/>
          <w:szCs w:val="22"/>
        </w:rPr>
      </w:pPr>
      <w:r>
        <w:rPr>
          <w:rFonts w:cs="Arial"/>
          <w:b/>
          <w:i/>
          <w:shd w:val="clear" w:color="auto" w:fill="FFFFFF"/>
        </w:rPr>
        <w:t xml:space="preserve"> Tips for Motivational Interviewing</w:t>
      </w:r>
    </w:p>
    <w:p w14:paraId="4635E685" w14:textId="5C0542C4" w:rsidR="009371B8" w:rsidRDefault="009371B8">
      <w:pPr>
        <w:pStyle w:val="BodyText"/>
        <w:rPr>
          <w:rFonts w:cs="Arial"/>
          <w:color w:val="000000"/>
          <w:szCs w:val="22"/>
        </w:rPr>
      </w:pPr>
    </w:p>
    <w:p w14:paraId="1CD95A81" w14:textId="5CA17D53" w:rsidR="00D17B3C" w:rsidRPr="00A41CCD" w:rsidRDefault="001F5A24" w:rsidP="001570BD">
      <w:pPr>
        <w:pStyle w:val="Heading5"/>
        <w:shd w:val="clear" w:color="auto" w:fill="FFFFFF"/>
        <w:spacing w:before="75" w:after="150"/>
        <w:textAlignment w:val="baseline"/>
        <w:rPr>
          <w:rFonts w:ascii="Arial" w:hAnsi="Arial" w:cs="Arial"/>
          <w:color w:val="0D0D0D" w:themeColor="text1" w:themeTint="F2"/>
        </w:rPr>
      </w:pPr>
      <w:r w:rsidRPr="00A41CCD">
        <w:rPr>
          <w:rFonts w:ascii="Arial" w:hAnsi="Arial" w:cs="Arial"/>
          <w:color w:val="0D0D0D" w:themeColor="text1" w:themeTint="F2"/>
        </w:rPr>
        <w:t xml:space="preserve">AUSTIN, Texas, </w:t>
      </w:r>
      <w:r w:rsidR="00473DE0" w:rsidRPr="00A41CCD">
        <w:rPr>
          <w:rFonts w:ascii="Arial" w:hAnsi="Arial" w:cs="Arial"/>
          <w:color w:val="0D0D0D" w:themeColor="text1" w:themeTint="F2"/>
        </w:rPr>
        <w:t>Feb.</w:t>
      </w:r>
      <w:r w:rsidR="0063363B">
        <w:rPr>
          <w:rFonts w:ascii="Arial" w:hAnsi="Arial" w:cs="Arial"/>
          <w:color w:val="0D0D0D" w:themeColor="text1" w:themeTint="F2"/>
        </w:rPr>
        <w:t>9</w:t>
      </w:r>
      <w:bookmarkStart w:id="0" w:name="_GoBack"/>
      <w:bookmarkEnd w:id="0"/>
      <w:r w:rsidRPr="00A41CCD">
        <w:rPr>
          <w:rFonts w:ascii="Arial" w:hAnsi="Arial" w:cs="Arial"/>
          <w:color w:val="0D0D0D" w:themeColor="text1" w:themeTint="F2"/>
        </w:rPr>
        <w:t>, 202</w:t>
      </w:r>
      <w:r w:rsidR="00DF62C9" w:rsidRPr="00A41CCD">
        <w:rPr>
          <w:rFonts w:ascii="Arial" w:hAnsi="Arial" w:cs="Arial"/>
          <w:color w:val="0D0D0D" w:themeColor="text1" w:themeTint="F2"/>
        </w:rPr>
        <w:t>3</w:t>
      </w:r>
      <w:r w:rsidR="00B056AD" w:rsidRPr="00A41CCD">
        <w:rPr>
          <w:rFonts w:ascii="Arial" w:hAnsi="Arial" w:cs="Arial"/>
          <w:color w:val="0D0D0D" w:themeColor="text1" w:themeTint="F2"/>
        </w:rPr>
        <w:t xml:space="preserve"> </w:t>
      </w:r>
      <w:r w:rsidRPr="00A41CCD">
        <w:rPr>
          <w:rFonts w:ascii="Arial" w:hAnsi="Arial" w:cs="Arial"/>
          <w:color w:val="0D0D0D" w:themeColor="text1" w:themeTint="F2"/>
        </w:rPr>
        <w:t>—</w:t>
      </w:r>
      <w:r w:rsidR="00B056AD" w:rsidRPr="00A41CCD">
        <w:rPr>
          <w:rFonts w:ascii="Arial" w:hAnsi="Arial" w:cs="Arial"/>
          <w:color w:val="0D0D0D" w:themeColor="text1" w:themeTint="F2"/>
        </w:rPr>
        <w:t xml:space="preserve"> </w:t>
      </w:r>
      <w:r w:rsidR="00473DE0" w:rsidRPr="00A41CCD">
        <w:rPr>
          <w:rFonts w:ascii="Arial" w:hAnsi="Arial" w:cs="Arial"/>
          <w:color w:val="0D0D0D" w:themeColor="text1" w:themeTint="F2"/>
          <w:shd w:val="clear" w:color="auto" w:fill="FFFFFF"/>
        </w:rPr>
        <w:t>Conversations about change can be challenging. In this four-part podcast series</w:t>
      </w:r>
      <w:r w:rsidR="003B48E4" w:rsidRPr="00A41CCD">
        <w:rPr>
          <w:rFonts w:ascii="Arial" w:hAnsi="Arial" w:cs="Arial"/>
          <w:color w:val="0D0D0D" w:themeColor="text1" w:themeTint="F2"/>
          <w:shd w:val="clear" w:color="auto" w:fill="FFFFFF"/>
        </w:rPr>
        <w:t xml:space="preserve"> about motivational interviewing</w:t>
      </w:r>
      <w:r w:rsidR="00473DE0" w:rsidRPr="00A41CCD">
        <w:rPr>
          <w:rFonts w:ascii="Arial" w:hAnsi="Arial" w:cs="Arial"/>
          <w:color w:val="0D0D0D" w:themeColor="text1" w:themeTint="F2"/>
          <w:shd w:val="clear" w:color="auto" w:fill="FFFFFF"/>
        </w:rPr>
        <w:t xml:space="preserve">, </w:t>
      </w:r>
      <w:r w:rsidR="00473DE0" w:rsidRPr="00A41CCD">
        <w:rPr>
          <w:rFonts w:ascii="Arial" w:hAnsi="Arial" w:cs="Arial"/>
          <w:color w:val="0D0D0D" w:themeColor="text1" w:themeTint="F2"/>
        </w:rPr>
        <w:t>TMF Health Quality Institute, a leading nonprofit health care consulting company</w:t>
      </w:r>
      <w:r w:rsidR="00A56CAE" w:rsidRPr="00A41CCD">
        <w:rPr>
          <w:rFonts w:ascii="Arial" w:hAnsi="Arial" w:cs="Arial"/>
          <w:color w:val="0D0D0D" w:themeColor="text1" w:themeTint="F2"/>
        </w:rPr>
        <w:t>,</w:t>
      </w:r>
      <w:r w:rsidR="00473DE0" w:rsidRPr="00A41CCD">
        <w:rPr>
          <w:rFonts w:ascii="Arial" w:hAnsi="Arial" w:cs="Arial"/>
          <w:color w:val="0D0D0D" w:themeColor="text1" w:themeTint="F2"/>
          <w:shd w:val="clear" w:color="auto" w:fill="FFFFFF"/>
        </w:rPr>
        <w:t xml:space="preserve"> shares a variety of simple tools and strategies designed to use a person’s own motivations to encourage behavior change and vaccine acceptance</w:t>
      </w:r>
      <w:r w:rsidR="003508B1" w:rsidRPr="00A41CCD">
        <w:rPr>
          <w:rFonts w:ascii="Arial" w:hAnsi="Arial" w:cs="Arial"/>
          <w:color w:val="0D0D0D" w:themeColor="text1" w:themeTint="F2"/>
        </w:rPr>
        <w:t>.</w:t>
      </w:r>
    </w:p>
    <w:p w14:paraId="5BF082FF" w14:textId="68409700" w:rsidR="00A56CAE" w:rsidRPr="00A56CAE" w:rsidRDefault="0063363B" w:rsidP="00A56CAE">
      <w:pPr>
        <w:pStyle w:val="Heading3"/>
        <w:shd w:val="clear" w:color="auto" w:fill="FFFFFF"/>
        <w:spacing w:before="0" w:line="360" w:lineRule="atLeast"/>
        <w:textAlignment w:val="baseline"/>
        <w:rPr>
          <w:rFonts w:ascii="Arial" w:hAnsi="Arial" w:cs="Arial"/>
          <w:color w:val="035977"/>
          <w:sz w:val="27"/>
          <w:szCs w:val="27"/>
        </w:rPr>
      </w:pPr>
      <w:hyperlink r:id="rId9" w:history="1">
        <w:r w:rsidR="00A56CAE" w:rsidRPr="00A56CAE">
          <w:rPr>
            <w:rStyle w:val="Hyperlink"/>
            <w:rFonts w:ascii="Arial" w:hAnsi="Arial" w:cs="Arial"/>
            <w:b/>
            <w:bCs/>
            <w:color w:val="0074B7"/>
            <w:bdr w:val="none" w:sz="0" w:space="0" w:color="auto" w:frame="1"/>
          </w:rPr>
          <w:t>Motivational Interviewing Tips in 10 Podcast #1: Giving GRACE</w:t>
        </w:r>
      </w:hyperlink>
    </w:p>
    <w:p w14:paraId="78C7901C" w14:textId="20116222" w:rsidR="00A56CAE" w:rsidRDefault="00A56CAE" w:rsidP="00A56CAE">
      <w:pPr>
        <w:rPr>
          <w:rFonts w:cs="Arial"/>
          <w:shd w:val="clear" w:color="auto" w:fill="FFFFFF"/>
        </w:rPr>
      </w:pPr>
      <w:r w:rsidRPr="00A41CCD">
        <w:rPr>
          <w:rFonts w:cs="Arial"/>
          <w:color w:val="0D0D0D" w:themeColor="text1" w:themeTint="F2"/>
          <w:shd w:val="clear" w:color="auto" w:fill="FFFFFF"/>
        </w:rPr>
        <w:t xml:space="preserve">In this first episode, TMF health care consultants introduce the concept of </w:t>
      </w:r>
      <w:r w:rsidR="003B48E4" w:rsidRPr="00A41CCD">
        <w:rPr>
          <w:rFonts w:cs="Arial"/>
          <w:color w:val="0D0D0D" w:themeColor="text1" w:themeTint="F2"/>
          <w:shd w:val="clear" w:color="auto" w:fill="FFFFFF"/>
        </w:rPr>
        <w:t xml:space="preserve">motivational interviewing </w:t>
      </w:r>
      <w:r w:rsidRPr="00A41CCD">
        <w:rPr>
          <w:rFonts w:cs="Arial"/>
          <w:color w:val="0D0D0D" w:themeColor="text1" w:themeTint="F2"/>
          <w:shd w:val="clear" w:color="auto" w:fill="FFFFFF"/>
        </w:rPr>
        <w:t>and the GRACE tool, which uses nonjudgmental conversation to help someone understand their own “why” for making a change.</w:t>
      </w:r>
    </w:p>
    <w:p w14:paraId="41844DB5" w14:textId="0BA5F3F2" w:rsidR="00A56CAE" w:rsidRDefault="00A56CAE" w:rsidP="00A56CAE">
      <w:pPr>
        <w:rPr>
          <w:rFonts w:cs="Arial"/>
        </w:rPr>
      </w:pPr>
    </w:p>
    <w:p w14:paraId="03DF015D" w14:textId="5F95DFC2" w:rsidR="00A56CAE" w:rsidRPr="003B48E4" w:rsidRDefault="003B48E4" w:rsidP="00A56CAE">
      <w:pPr>
        <w:pStyle w:val="Heading3"/>
        <w:shd w:val="clear" w:color="auto" w:fill="FFFFFF"/>
        <w:spacing w:before="0" w:line="360" w:lineRule="atLeast"/>
        <w:textAlignment w:val="baseline"/>
        <w:rPr>
          <w:rStyle w:val="Hyperlink"/>
          <w:rFonts w:ascii="Arial" w:hAnsi="Arial" w:cs="Arial"/>
          <w:sz w:val="27"/>
          <w:szCs w:val="27"/>
        </w:rPr>
      </w:pPr>
      <w:r>
        <w:rPr>
          <w:rFonts w:ascii="Arial" w:hAnsi="Arial" w:cs="Arial"/>
          <w:b/>
          <w:bCs/>
          <w:bdr w:val="none" w:sz="0" w:space="0" w:color="auto" w:frame="1"/>
        </w:rPr>
        <w:fldChar w:fldCharType="begin"/>
      </w:r>
      <w:r>
        <w:rPr>
          <w:rFonts w:ascii="Arial" w:hAnsi="Arial" w:cs="Arial"/>
          <w:b/>
          <w:bCs/>
          <w:bdr w:val="none" w:sz="0" w:space="0" w:color="auto" w:frame="1"/>
        </w:rPr>
        <w:instrText xml:space="preserve"> HYPERLINK "https://tmfnetworks.org/Home/Communicatons/TMF-Videos-Album/ID/150/Motivational-Interviewing-Tips-in-10-Podcast-2-Moving-Forward-with-OARS" </w:instrText>
      </w:r>
      <w:r>
        <w:rPr>
          <w:rFonts w:ascii="Arial" w:hAnsi="Arial" w:cs="Arial"/>
          <w:b/>
          <w:bCs/>
          <w:bdr w:val="none" w:sz="0" w:space="0" w:color="auto" w:frame="1"/>
        </w:rPr>
        <w:fldChar w:fldCharType="separate"/>
      </w:r>
      <w:r w:rsidR="00A56CAE" w:rsidRPr="003B48E4">
        <w:rPr>
          <w:rStyle w:val="Hyperlink"/>
          <w:rFonts w:ascii="Arial" w:hAnsi="Arial" w:cs="Arial"/>
          <w:b/>
          <w:bCs/>
          <w:bdr w:val="none" w:sz="0" w:space="0" w:color="auto" w:frame="1"/>
        </w:rPr>
        <w:t>Motivational Interviewing Tips in 10 Podcast #2: Moving Forward with OARS</w:t>
      </w:r>
    </w:p>
    <w:p w14:paraId="788C408F" w14:textId="379F9259" w:rsidR="00A56CAE" w:rsidRPr="00A41CCD" w:rsidRDefault="003B48E4" w:rsidP="00A56CAE">
      <w:pPr>
        <w:rPr>
          <w:rFonts w:cs="Arial"/>
          <w:color w:val="0D0D0D" w:themeColor="text1" w:themeTint="F2"/>
          <w:shd w:val="clear" w:color="auto" w:fill="FFFFFF"/>
        </w:rPr>
      </w:pPr>
      <w:r>
        <w:rPr>
          <w:rFonts w:eastAsiaTheme="majorEastAsia" w:cs="Arial"/>
          <w:b/>
          <w:bCs/>
          <w:color w:val="243F60" w:themeColor="accent1" w:themeShade="7F"/>
          <w:bdr w:val="none" w:sz="0" w:space="0" w:color="auto" w:frame="1"/>
        </w:rPr>
        <w:fldChar w:fldCharType="end"/>
      </w:r>
      <w:r w:rsidR="00A56CAE" w:rsidRPr="00A41CCD">
        <w:rPr>
          <w:rFonts w:cs="Arial"/>
          <w:color w:val="0D0D0D" w:themeColor="text1" w:themeTint="F2"/>
          <w:shd w:val="clear" w:color="auto" w:fill="FFFFFF"/>
        </w:rPr>
        <w:t xml:space="preserve">Without using the </w:t>
      </w:r>
      <w:r w:rsidRPr="00A41CCD">
        <w:rPr>
          <w:rFonts w:cs="Arial"/>
          <w:color w:val="0D0D0D" w:themeColor="text1" w:themeTint="F2"/>
          <w:shd w:val="clear" w:color="auto" w:fill="FFFFFF"/>
        </w:rPr>
        <w:t xml:space="preserve">motivational interviewing </w:t>
      </w:r>
      <w:r w:rsidR="00A56CAE" w:rsidRPr="00A41CCD">
        <w:rPr>
          <w:rFonts w:cs="Arial"/>
          <w:color w:val="0D0D0D" w:themeColor="text1" w:themeTint="F2"/>
          <w:shd w:val="clear" w:color="auto" w:fill="FFFFFF"/>
        </w:rPr>
        <w:t>basic communication skills, you can miss an opportunity to help someone make a change. This episode discusses how to quickly build trust and rapport, enabling you to understand motivation and the factors making change difficult.</w:t>
      </w:r>
    </w:p>
    <w:p w14:paraId="3BAB5BBA" w14:textId="37EABC1F" w:rsidR="00A56CAE" w:rsidRDefault="00A56CAE" w:rsidP="00A56CAE">
      <w:pPr>
        <w:rPr>
          <w:rFonts w:cs="Arial"/>
        </w:rPr>
      </w:pPr>
    </w:p>
    <w:p w14:paraId="72651EA3" w14:textId="7D6BADCA" w:rsidR="00A56CAE" w:rsidRPr="00A56CAE" w:rsidRDefault="0063363B" w:rsidP="00A56CAE">
      <w:pPr>
        <w:pStyle w:val="Heading3"/>
        <w:shd w:val="clear" w:color="auto" w:fill="FFFFFF"/>
        <w:spacing w:before="0" w:line="360" w:lineRule="atLeast"/>
        <w:textAlignment w:val="baseline"/>
        <w:rPr>
          <w:rFonts w:ascii="Arial" w:hAnsi="Arial" w:cs="Arial"/>
          <w:color w:val="035977"/>
          <w:sz w:val="27"/>
          <w:szCs w:val="27"/>
        </w:rPr>
      </w:pPr>
      <w:hyperlink r:id="rId10" w:history="1">
        <w:r w:rsidR="00A56CAE" w:rsidRPr="00A56CAE">
          <w:rPr>
            <w:rStyle w:val="Hyperlink"/>
            <w:rFonts w:ascii="Arial" w:hAnsi="Arial" w:cs="Arial"/>
            <w:b/>
            <w:bCs/>
            <w:color w:val="0074B7"/>
            <w:bdr w:val="none" w:sz="0" w:space="0" w:color="auto" w:frame="1"/>
          </w:rPr>
          <w:t>Motivational Interviewing Tips in 10 Podcast #3: Relating with RULEs</w:t>
        </w:r>
      </w:hyperlink>
    </w:p>
    <w:p w14:paraId="433FCB07" w14:textId="6BCB9741" w:rsidR="00A56CAE" w:rsidRPr="00A41CCD" w:rsidRDefault="00A56CAE" w:rsidP="00A56CAE">
      <w:pPr>
        <w:rPr>
          <w:rFonts w:cs="Arial"/>
          <w:color w:val="0D0D0D" w:themeColor="text1" w:themeTint="F2"/>
          <w:shd w:val="clear" w:color="auto" w:fill="FFFFFF"/>
        </w:rPr>
      </w:pPr>
      <w:r w:rsidRPr="00A41CCD">
        <w:rPr>
          <w:rFonts w:cs="Arial"/>
          <w:color w:val="0D0D0D" w:themeColor="text1" w:themeTint="F2"/>
          <w:shd w:val="clear" w:color="auto" w:fill="FFFFFF"/>
        </w:rPr>
        <w:t>Listening with empathy and understanding allows others to get unstuck, clarify values, explore the pros and cons of tough decisions and open doorways to change. This episode provides easy-to-use tactics to help with the willingness to explore options and gain vaccine acceptance.</w:t>
      </w:r>
    </w:p>
    <w:p w14:paraId="7C76822F" w14:textId="696D42BA" w:rsidR="00A56CAE" w:rsidRDefault="00A56CAE" w:rsidP="00A56CAE">
      <w:pPr>
        <w:rPr>
          <w:rFonts w:cs="Arial"/>
        </w:rPr>
      </w:pPr>
    </w:p>
    <w:p w14:paraId="2B9F65E0" w14:textId="3908A716" w:rsidR="00A56CAE" w:rsidRPr="00A56CAE" w:rsidRDefault="0063363B" w:rsidP="00A56CAE">
      <w:pPr>
        <w:pStyle w:val="Heading3"/>
        <w:shd w:val="clear" w:color="auto" w:fill="FFFFFF"/>
        <w:spacing w:before="0" w:line="360" w:lineRule="atLeast"/>
        <w:textAlignment w:val="baseline"/>
        <w:rPr>
          <w:rFonts w:ascii="Arial" w:hAnsi="Arial" w:cs="Arial"/>
          <w:color w:val="035977"/>
          <w:sz w:val="27"/>
          <w:szCs w:val="27"/>
        </w:rPr>
      </w:pPr>
      <w:hyperlink r:id="rId11" w:history="1">
        <w:r w:rsidR="00A56CAE" w:rsidRPr="00A56CAE">
          <w:rPr>
            <w:rStyle w:val="Hyperlink"/>
            <w:rFonts w:ascii="Arial" w:hAnsi="Arial" w:cs="Arial"/>
            <w:b/>
            <w:bCs/>
            <w:color w:val="0074B7"/>
            <w:bdr w:val="none" w:sz="0" w:space="0" w:color="auto" w:frame="1"/>
          </w:rPr>
          <w:t>Motivational Interviewing Tips in 10 Podcast #4: Adopting the DARN CAT</w:t>
        </w:r>
      </w:hyperlink>
    </w:p>
    <w:p w14:paraId="1FA5CAF0" w14:textId="7D188CBB" w:rsidR="00A56CAE" w:rsidRPr="00A41CCD" w:rsidRDefault="00A56CAE" w:rsidP="00A56CAE">
      <w:pPr>
        <w:rPr>
          <w:rFonts w:cs="Arial"/>
          <w:color w:val="0D0D0D" w:themeColor="text1" w:themeTint="F2"/>
        </w:rPr>
      </w:pPr>
      <w:r w:rsidRPr="00A41CCD">
        <w:rPr>
          <w:rFonts w:cs="Arial"/>
          <w:color w:val="0D0D0D" w:themeColor="text1" w:themeTint="F2"/>
          <w:shd w:val="clear" w:color="auto" w:fill="FFFFFF"/>
        </w:rPr>
        <w:t xml:space="preserve">The ultimate goal in using </w:t>
      </w:r>
      <w:r w:rsidR="003B48E4" w:rsidRPr="00A41CCD">
        <w:rPr>
          <w:rFonts w:cs="Arial"/>
          <w:color w:val="0D0D0D" w:themeColor="text1" w:themeTint="F2"/>
          <w:shd w:val="clear" w:color="auto" w:fill="FFFFFF"/>
        </w:rPr>
        <w:t xml:space="preserve">motivational interviewing </w:t>
      </w:r>
      <w:r w:rsidRPr="00A41CCD">
        <w:rPr>
          <w:rFonts w:cs="Arial"/>
          <w:color w:val="0D0D0D" w:themeColor="text1" w:themeTint="F2"/>
          <w:shd w:val="clear" w:color="auto" w:fill="FFFFFF"/>
        </w:rPr>
        <w:t xml:space="preserve">is to empower others in developing change talk. The more change </w:t>
      </w:r>
      <w:proofErr w:type="gramStart"/>
      <w:r w:rsidRPr="00A41CCD">
        <w:rPr>
          <w:rFonts w:cs="Arial"/>
          <w:color w:val="0D0D0D" w:themeColor="text1" w:themeTint="F2"/>
          <w:shd w:val="clear" w:color="auto" w:fill="FFFFFF"/>
        </w:rPr>
        <w:t>talk</w:t>
      </w:r>
      <w:proofErr w:type="gramEnd"/>
      <w:r w:rsidRPr="00A41CCD">
        <w:rPr>
          <w:rFonts w:cs="Arial"/>
          <w:color w:val="0D0D0D" w:themeColor="text1" w:themeTint="F2"/>
          <w:shd w:val="clear" w:color="auto" w:fill="FFFFFF"/>
        </w:rPr>
        <w:t xml:space="preserve"> that people do, the more likely they are to commit to different behaviors. This final episode covers skills to help others recognize their need for change and begin planning for action.</w:t>
      </w:r>
    </w:p>
    <w:p w14:paraId="15A72724" w14:textId="77777777" w:rsidR="00A56CAE" w:rsidRPr="00EE79EA" w:rsidRDefault="00A56CAE" w:rsidP="00A56CAE"/>
    <w:p w14:paraId="39B5FF98" w14:textId="77777777" w:rsidR="00D17B3C" w:rsidRPr="00D17B3C" w:rsidRDefault="00D17B3C" w:rsidP="00D17B3C">
      <w:pPr>
        <w:rPr>
          <w:b/>
        </w:rPr>
      </w:pPr>
      <w:r w:rsidRPr="00D17B3C">
        <w:rPr>
          <w:b/>
        </w:rPr>
        <w:t>About TMF Health Quality Institute</w:t>
      </w:r>
    </w:p>
    <w:p w14:paraId="161B43E9" w14:textId="356856C2" w:rsidR="00D17B3C" w:rsidRPr="00A41CCD" w:rsidRDefault="00D17B3C" w:rsidP="00D17B3C">
      <w:pPr>
        <w:rPr>
          <w:color w:val="0D0D0D" w:themeColor="text1" w:themeTint="F2"/>
        </w:rPr>
      </w:pPr>
      <w:r w:rsidRPr="00A41CCD">
        <w:rPr>
          <w:color w:val="0D0D0D" w:themeColor="text1" w:themeTint="F2"/>
        </w:rPr>
        <w:t xml:space="preserve">TMF Health Quality Institute focuses on improving lives by improving the quality of health care through contracts with federal, state and local governments, as well as private </w:t>
      </w:r>
      <w:r w:rsidRPr="00A41CCD">
        <w:rPr>
          <w:color w:val="0D0D0D" w:themeColor="text1" w:themeTint="F2"/>
        </w:rPr>
        <w:lastRenderedPageBreak/>
        <w:t xml:space="preserve">organizations. For </w:t>
      </w:r>
      <w:r w:rsidR="00F72223" w:rsidRPr="00A41CCD">
        <w:rPr>
          <w:color w:val="0D0D0D" w:themeColor="text1" w:themeTint="F2"/>
        </w:rPr>
        <w:t xml:space="preserve">more than </w:t>
      </w:r>
      <w:r w:rsidR="00D30A32" w:rsidRPr="00A41CCD">
        <w:rPr>
          <w:color w:val="0D0D0D" w:themeColor="text1" w:themeTint="F2"/>
        </w:rPr>
        <w:t>50</w:t>
      </w:r>
      <w:r w:rsidRPr="00A41CCD">
        <w:rPr>
          <w:color w:val="0D0D0D" w:themeColor="text1" w:themeTint="F2"/>
        </w:rPr>
        <w:t xml:space="preserve"> years, TMF has helped health care providers and practitioners in a variety of settings improve care for their patients.</w:t>
      </w:r>
    </w:p>
    <w:p w14:paraId="1ADD03BC" w14:textId="77777777" w:rsidR="00D30A32" w:rsidRPr="00A41CCD" w:rsidRDefault="00D30A32" w:rsidP="00DA0A81">
      <w:pPr>
        <w:rPr>
          <w:color w:val="0D0D0D" w:themeColor="text1" w:themeTint="F2"/>
        </w:rPr>
      </w:pPr>
    </w:p>
    <w:p w14:paraId="08203BE0" w14:textId="74DB446D" w:rsidR="00DA0A81" w:rsidRPr="00A41CCD" w:rsidRDefault="00DA0A81" w:rsidP="00DA0A81">
      <w:pPr>
        <w:rPr>
          <w:b/>
          <w:color w:val="0D0D0D" w:themeColor="text1" w:themeTint="F2"/>
        </w:rPr>
      </w:pPr>
      <w:r w:rsidRPr="00A41CCD">
        <w:rPr>
          <w:b/>
          <w:color w:val="0D0D0D" w:themeColor="text1" w:themeTint="F2"/>
        </w:rPr>
        <w:t>Media Contact:</w:t>
      </w:r>
    </w:p>
    <w:p w14:paraId="57A5A77D" w14:textId="5E973CBE" w:rsidR="00DA0A81" w:rsidRPr="00A41CCD" w:rsidRDefault="00DA0A81" w:rsidP="00DA0A81">
      <w:pPr>
        <w:rPr>
          <w:color w:val="0D0D0D" w:themeColor="text1" w:themeTint="F2"/>
        </w:rPr>
      </w:pPr>
      <w:r w:rsidRPr="00A41CCD">
        <w:rPr>
          <w:color w:val="0D0D0D" w:themeColor="text1" w:themeTint="F2"/>
        </w:rPr>
        <w:t>Emilie Fennell</w:t>
      </w:r>
    </w:p>
    <w:p w14:paraId="09173936" w14:textId="6B02351D" w:rsidR="00DA0A81" w:rsidRPr="00A41CCD" w:rsidRDefault="00130A8C" w:rsidP="00DA0A81">
      <w:pPr>
        <w:rPr>
          <w:color w:val="0D0D0D" w:themeColor="text1" w:themeTint="F2"/>
        </w:rPr>
      </w:pPr>
      <w:r w:rsidRPr="00A41CCD">
        <w:rPr>
          <w:color w:val="0D0D0D" w:themeColor="text1" w:themeTint="F2"/>
        </w:rPr>
        <w:t>Director,</w:t>
      </w:r>
      <w:r w:rsidR="00DA0A81" w:rsidRPr="00A41CCD">
        <w:rPr>
          <w:color w:val="0D0D0D" w:themeColor="text1" w:themeTint="F2"/>
        </w:rPr>
        <w:t xml:space="preserve"> Communication</w:t>
      </w:r>
      <w:r w:rsidRPr="00A41CCD">
        <w:rPr>
          <w:color w:val="0D0D0D" w:themeColor="text1" w:themeTint="F2"/>
        </w:rPr>
        <w:t xml:space="preserve">s </w:t>
      </w:r>
      <w:r w:rsidR="00DA0A81" w:rsidRPr="00A41CCD">
        <w:rPr>
          <w:color w:val="0D0D0D" w:themeColor="text1" w:themeTint="F2"/>
        </w:rPr>
        <w:t>and External Relations</w:t>
      </w:r>
    </w:p>
    <w:p w14:paraId="5AFA7514" w14:textId="4EBC8F8C" w:rsidR="00DA0A81" w:rsidRPr="00A41CCD" w:rsidRDefault="00DA0A81" w:rsidP="00DA0A81">
      <w:pPr>
        <w:rPr>
          <w:color w:val="0D0D0D" w:themeColor="text1" w:themeTint="F2"/>
        </w:rPr>
      </w:pPr>
      <w:r w:rsidRPr="00A41CCD">
        <w:rPr>
          <w:color w:val="0D0D0D" w:themeColor="text1" w:themeTint="F2"/>
        </w:rPr>
        <w:t>TMF Health Quality Institute</w:t>
      </w:r>
    </w:p>
    <w:p w14:paraId="556A5D67" w14:textId="32DBCAFF" w:rsidR="00DA0A81" w:rsidRPr="00A41CCD" w:rsidRDefault="00DA0A81" w:rsidP="00DA0A81">
      <w:pPr>
        <w:rPr>
          <w:color w:val="0D0D0D" w:themeColor="text1" w:themeTint="F2"/>
        </w:rPr>
      </w:pPr>
      <w:r w:rsidRPr="00A41CCD">
        <w:rPr>
          <w:color w:val="0D0D0D" w:themeColor="text1" w:themeTint="F2"/>
        </w:rPr>
        <w:t>512-334-1649</w:t>
      </w:r>
    </w:p>
    <w:p w14:paraId="6C8E09CA" w14:textId="77777777" w:rsidR="009371B8" w:rsidRDefault="0063363B" w:rsidP="00D7490B">
      <w:pPr>
        <w:pStyle w:val="BusinessLetterText"/>
        <w:autoSpaceDE w:val="0"/>
        <w:autoSpaceDN w:val="0"/>
        <w:adjustRightInd w:val="0"/>
        <w:rPr>
          <w:rFonts w:cs="Arial"/>
          <w:b/>
          <w:bCs/>
        </w:rPr>
      </w:pPr>
      <w:hyperlink r:id="rId12" w:history="1">
        <w:r w:rsidR="00DA0A81" w:rsidRPr="00013BF3">
          <w:rPr>
            <w:rStyle w:val="Hyperlink"/>
          </w:rPr>
          <w:t>emilie.fennell@tmf.org</w:t>
        </w:r>
      </w:hyperlink>
    </w:p>
    <w:p w14:paraId="201A6E44" w14:textId="77777777" w:rsidR="009371B8" w:rsidRPr="004C2D19" w:rsidRDefault="009371B8" w:rsidP="00D7490B">
      <w:pPr>
        <w:jc w:val="center"/>
        <w:rPr>
          <w:rStyle w:val="Strong"/>
        </w:rPr>
      </w:pPr>
      <w:r w:rsidRPr="004C2D19">
        <w:rPr>
          <w:rStyle w:val="Strong"/>
        </w:rPr>
        <w:t>###</w:t>
      </w:r>
    </w:p>
    <w:sectPr w:rsidR="009371B8" w:rsidRPr="004C2D19" w:rsidSect="004A65FC">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BFC5" w14:textId="77777777" w:rsidR="00340AB4" w:rsidRDefault="00340AB4">
      <w:r>
        <w:separator/>
      </w:r>
    </w:p>
  </w:endnote>
  <w:endnote w:type="continuationSeparator" w:id="0">
    <w:p w14:paraId="11748E76" w14:textId="77777777" w:rsidR="00340AB4" w:rsidRDefault="0034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C818" w14:textId="77777777" w:rsidR="00340AB4" w:rsidRDefault="00340AB4">
      <w:r>
        <w:separator/>
      </w:r>
    </w:p>
  </w:footnote>
  <w:footnote w:type="continuationSeparator" w:id="0">
    <w:p w14:paraId="4CDC8419" w14:textId="77777777" w:rsidR="00340AB4" w:rsidRDefault="0034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44C"/>
    <w:multiLevelType w:val="hybridMultilevel"/>
    <w:tmpl w:val="75C8E3C4"/>
    <w:lvl w:ilvl="0" w:tplc="90D6E1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6857"/>
    <w:multiLevelType w:val="multilevel"/>
    <w:tmpl w:val="41D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D6694"/>
    <w:multiLevelType w:val="hybridMultilevel"/>
    <w:tmpl w:val="CCBE2868"/>
    <w:lvl w:ilvl="0" w:tplc="B8564E7A">
      <w:start w:val="1"/>
      <w:numFmt w:val="bullet"/>
      <w:lvlText w:val="-"/>
      <w:lvlJc w:val="left"/>
      <w:pPr>
        <w:tabs>
          <w:tab w:val="num" w:pos="720"/>
        </w:tabs>
        <w:ind w:left="720" w:hanging="360"/>
      </w:pPr>
      <w:rPr>
        <w:rFonts w:hint="default"/>
      </w:rPr>
    </w:lvl>
    <w:lvl w:ilvl="1" w:tplc="569AEC14">
      <w:start w:val="4"/>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F605CB"/>
    <w:multiLevelType w:val="hybridMultilevel"/>
    <w:tmpl w:val="32846C50"/>
    <w:lvl w:ilvl="0" w:tplc="75F0F4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D50736"/>
    <w:multiLevelType w:val="hybridMultilevel"/>
    <w:tmpl w:val="C90C4702"/>
    <w:lvl w:ilvl="0" w:tplc="8DB85C70">
      <w:start w:val="1"/>
      <w:numFmt w:val="decimal"/>
      <w:lvlText w:val="%1."/>
      <w:lvlJc w:val="left"/>
      <w:pPr>
        <w:tabs>
          <w:tab w:val="num" w:pos="720"/>
        </w:tabs>
        <w:ind w:left="720" w:hanging="360"/>
      </w:pPr>
    </w:lvl>
    <w:lvl w:ilvl="1" w:tplc="CBA29A5A" w:tentative="1">
      <w:start w:val="1"/>
      <w:numFmt w:val="decimal"/>
      <w:lvlText w:val="%2."/>
      <w:lvlJc w:val="left"/>
      <w:pPr>
        <w:tabs>
          <w:tab w:val="num" w:pos="1440"/>
        </w:tabs>
        <w:ind w:left="1440" w:hanging="360"/>
      </w:pPr>
    </w:lvl>
    <w:lvl w:ilvl="2" w:tplc="D8AE0D96" w:tentative="1">
      <w:start w:val="1"/>
      <w:numFmt w:val="decimal"/>
      <w:lvlText w:val="%3."/>
      <w:lvlJc w:val="left"/>
      <w:pPr>
        <w:tabs>
          <w:tab w:val="num" w:pos="2160"/>
        </w:tabs>
        <w:ind w:left="2160" w:hanging="360"/>
      </w:pPr>
    </w:lvl>
    <w:lvl w:ilvl="3" w:tplc="B17A4674" w:tentative="1">
      <w:start w:val="1"/>
      <w:numFmt w:val="decimal"/>
      <w:lvlText w:val="%4."/>
      <w:lvlJc w:val="left"/>
      <w:pPr>
        <w:tabs>
          <w:tab w:val="num" w:pos="2880"/>
        </w:tabs>
        <w:ind w:left="2880" w:hanging="360"/>
      </w:pPr>
    </w:lvl>
    <w:lvl w:ilvl="4" w:tplc="5010DA2A" w:tentative="1">
      <w:start w:val="1"/>
      <w:numFmt w:val="decimal"/>
      <w:lvlText w:val="%5."/>
      <w:lvlJc w:val="left"/>
      <w:pPr>
        <w:tabs>
          <w:tab w:val="num" w:pos="3600"/>
        </w:tabs>
        <w:ind w:left="3600" w:hanging="360"/>
      </w:pPr>
    </w:lvl>
    <w:lvl w:ilvl="5" w:tplc="1E32CF5E" w:tentative="1">
      <w:start w:val="1"/>
      <w:numFmt w:val="decimal"/>
      <w:lvlText w:val="%6."/>
      <w:lvlJc w:val="left"/>
      <w:pPr>
        <w:tabs>
          <w:tab w:val="num" w:pos="4320"/>
        </w:tabs>
        <w:ind w:left="4320" w:hanging="360"/>
      </w:pPr>
    </w:lvl>
    <w:lvl w:ilvl="6" w:tplc="C6CAD5E8" w:tentative="1">
      <w:start w:val="1"/>
      <w:numFmt w:val="decimal"/>
      <w:lvlText w:val="%7."/>
      <w:lvlJc w:val="left"/>
      <w:pPr>
        <w:tabs>
          <w:tab w:val="num" w:pos="5040"/>
        </w:tabs>
        <w:ind w:left="5040" w:hanging="360"/>
      </w:pPr>
    </w:lvl>
    <w:lvl w:ilvl="7" w:tplc="9D5449F0" w:tentative="1">
      <w:start w:val="1"/>
      <w:numFmt w:val="decimal"/>
      <w:lvlText w:val="%8."/>
      <w:lvlJc w:val="left"/>
      <w:pPr>
        <w:tabs>
          <w:tab w:val="num" w:pos="5760"/>
        </w:tabs>
        <w:ind w:left="5760" w:hanging="360"/>
      </w:pPr>
    </w:lvl>
    <w:lvl w:ilvl="8" w:tplc="11C63EA4" w:tentative="1">
      <w:start w:val="1"/>
      <w:numFmt w:val="decimal"/>
      <w:lvlText w:val="%9."/>
      <w:lvlJc w:val="left"/>
      <w:pPr>
        <w:tabs>
          <w:tab w:val="num" w:pos="6480"/>
        </w:tabs>
        <w:ind w:left="6480" w:hanging="360"/>
      </w:pPr>
    </w:lvl>
  </w:abstractNum>
  <w:abstractNum w:abstractNumId="5" w15:restartNumberingAfterBreak="0">
    <w:nsid w:val="39215D0F"/>
    <w:multiLevelType w:val="multilevel"/>
    <w:tmpl w:val="C00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10131"/>
    <w:multiLevelType w:val="hybridMultilevel"/>
    <w:tmpl w:val="A3881A9E"/>
    <w:lvl w:ilvl="0" w:tplc="A5205052">
      <w:start w:val="1"/>
      <w:numFmt w:val="bullet"/>
      <w:lvlText w:val=""/>
      <w:lvlJc w:val="left"/>
      <w:pPr>
        <w:tabs>
          <w:tab w:val="num" w:pos="720"/>
        </w:tabs>
        <w:ind w:left="720" w:hanging="360"/>
      </w:pPr>
      <w:rPr>
        <w:rFonts w:ascii="Symbol" w:hAnsi="Symbol" w:hint="default"/>
        <w:sz w:val="20"/>
      </w:rPr>
    </w:lvl>
    <w:lvl w:ilvl="1" w:tplc="C2C21C4E" w:tentative="1">
      <w:start w:val="1"/>
      <w:numFmt w:val="bullet"/>
      <w:lvlText w:val="o"/>
      <w:lvlJc w:val="left"/>
      <w:pPr>
        <w:tabs>
          <w:tab w:val="num" w:pos="1440"/>
        </w:tabs>
        <w:ind w:left="1440" w:hanging="360"/>
      </w:pPr>
      <w:rPr>
        <w:rFonts w:ascii="Courier New" w:hAnsi="Courier New" w:hint="default"/>
        <w:sz w:val="20"/>
      </w:rPr>
    </w:lvl>
    <w:lvl w:ilvl="2" w:tplc="56A0B316" w:tentative="1">
      <w:start w:val="1"/>
      <w:numFmt w:val="bullet"/>
      <w:lvlText w:val=""/>
      <w:lvlJc w:val="left"/>
      <w:pPr>
        <w:tabs>
          <w:tab w:val="num" w:pos="2160"/>
        </w:tabs>
        <w:ind w:left="2160" w:hanging="360"/>
      </w:pPr>
      <w:rPr>
        <w:rFonts w:ascii="Wingdings" w:hAnsi="Wingdings" w:hint="default"/>
        <w:sz w:val="20"/>
      </w:rPr>
    </w:lvl>
    <w:lvl w:ilvl="3" w:tplc="020CEA0A" w:tentative="1">
      <w:start w:val="1"/>
      <w:numFmt w:val="bullet"/>
      <w:lvlText w:val=""/>
      <w:lvlJc w:val="left"/>
      <w:pPr>
        <w:tabs>
          <w:tab w:val="num" w:pos="2880"/>
        </w:tabs>
        <w:ind w:left="2880" w:hanging="360"/>
      </w:pPr>
      <w:rPr>
        <w:rFonts w:ascii="Wingdings" w:hAnsi="Wingdings" w:hint="default"/>
        <w:sz w:val="20"/>
      </w:rPr>
    </w:lvl>
    <w:lvl w:ilvl="4" w:tplc="291EE538" w:tentative="1">
      <w:start w:val="1"/>
      <w:numFmt w:val="bullet"/>
      <w:lvlText w:val=""/>
      <w:lvlJc w:val="left"/>
      <w:pPr>
        <w:tabs>
          <w:tab w:val="num" w:pos="3600"/>
        </w:tabs>
        <w:ind w:left="3600" w:hanging="360"/>
      </w:pPr>
      <w:rPr>
        <w:rFonts w:ascii="Wingdings" w:hAnsi="Wingdings" w:hint="default"/>
        <w:sz w:val="20"/>
      </w:rPr>
    </w:lvl>
    <w:lvl w:ilvl="5" w:tplc="1F8807A6" w:tentative="1">
      <w:start w:val="1"/>
      <w:numFmt w:val="bullet"/>
      <w:lvlText w:val=""/>
      <w:lvlJc w:val="left"/>
      <w:pPr>
        <w:tabs>
          <w:tab w:val="num" w:pos="4320"/>
        </w:tabs>
        <w:ind w:left="4320" w:hanging="360"/>
      </w:pPr>
      <w:rPr>
        <w:rFonts w:ascii="Wingdings" w:hAnsi="Wingdings" w:hint="default"/>
        <w:sz w:val="20"/>
      </w:rPr>
    </w:lvl>
    <w:lvl w:ilvl="6" w:tplc="A7E8FECC" w:tentative="1">
      <w:start w:val="1"/>
      <w:numFmt w:val="bullet"/>
      <w:lvlText w:val=""/>
      <w:lvlJc w:val="left"/>
      <w:pPr>
        <w:tabs>
          <w:tab w:val="num" w:pos="5040"/>
        </w:tabs>
        <w:ind w:left="5040" w:hanging="360"/>
      </w:pPr>
      <w:rPr>
        <w:rFonts w:ascii="Wingdings" w:hAnsi="Wingdings" w:hint="default"/>
        <w:sz w:val="20"/>
      </w:rPr>
    </w:lvl>
    <w:lvl w:ilvl="7" w:tplc="907EAE1E" w:tentative="1">
      <w:start w:val="1"/>
      <w:numFmt w:val="bullet"/>
      <w:lvlText w:val=""/>
      <w:lvlJc w:val="left"/>
      <w:pPr>
        <w:tabs>
          <w:tab w:val="num" w:pos="5760"/>
        </w:tabs>
        <w:ind w:left="5760" w:hanging="360"/>
      </w:pPr>
      <w:rPr>
        <w:rFonts w:ascii="Wingdings" w:hAnsi="Wingdings" w:hint="default"/>
        <w:sz w:val="20"/>
      </w:rPr>
    </w:lvl>
    <w:lvl w:ilvl="8" w:tplc="47CE346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47825"/>
    <w:multiLevelType w:val="hybridMultilevel"/>
    <w:tmpl w:val="FCFCF486"/>
    <w:lvl w:ilvl="0" w:tplc="3E549F30">
      <w:start w:val="1"/>
      <w:numFmt w:val="bullet"/>
      <w:lvlText w:val=""/>
      <w:lvlJc w:val="left"/>
      <w:pPr>
        <w:tabs>
          <w:tab w:val="num" w:pos="720"/>
        </w:tabs>
        <w:ind w:left="720" w:hanging="360"/>
      </w:pPr>
      <w:rPr>
        <w:rFonts w:ascii="Symbol" w:hAnsi="Symbol" w:hint="default"/>
        <w:sz w:val="20"/>
      </w:rPr>
    </w:lvl>
    <w:lvl w:ilvl="1" w:tplc="686459A8" w:tentative="1">
      <w:start w:val="1"/>
      <w:numFmt w:val="bullet"/>
      <w:lvlText w:val="o"/>
      <w:lvlJc w:val="left"/>
      <w:pPr>
        <w:tabs>
          <w:tab w:val="num" w:pos="1440"/>
        </w:tabs>
        <w:ind w:left="1440" w:hanging="360"/>
      </w:pPr>
      <w:rPr>
        <w:rFonts w:ascii="Courier New" w:hAnsi="Courier New" w:hint="default"/>
        <w:sz w:val="20"/>
      </w:rPr>
    </w:lvl>
    <w:lvl w:ilvl="2" w:tplc="FC76CAA2" w:tentative="1">
      <w:start w:val="1"/>
      <w:numFmt w:val="bullet"/>
      <w:lvlText w:val=""/>
      <w:lvlJc w:val="left"/>
      <w:pPr>
        <w:tabs>
          <w:tab w:val="num" w:pos="2160"/>
        </w:tabs>
        <w:ind w:left="2160" w:hanging="360"/>
      </w:pPr>
      <w:rPr>
        <w:rFonts w:ascii="Wingdings" w:hAnsi="Wingdings" w:hint="default"/>
        <w:sz w:val="20"/>
      </w:rPr>
    </w:lvl>
    <w:lvl w:ilvl="3" w:tplc="2534AE2C" w:tentative="1">
      <w:start w:val="1"/>
      <w:numFmt w:val="bullet"/>
      <w:lvlText w:val=""/>
      <w:lvlJc w:val="left"/>
      <w:pPr>
        <w:tabs>
          <w:tab w:val="num" w:pos="2880"/>
        </w:tabs>
        <w:ind w:left="2880" w:hanging="360"/>
      </w:pPr>
      <w:rPr>
        <w:rFonts w:ascii="Wingdings" w:hAnsi="Wingdings" w:hint="default"/>
        <w:sz w:val="20"/>
      </w:rPr>
    </w:lvl>
    <w:lvl w:ilvl="4" w:tplc="7F88E9FC" w:tentative="1">
      <w:start w:val="1"/>
      <w:numFmt w:val="bullet"/>
      <w:lvlText w:val=""/>
      <w:lvlJc w:val="left"/>
      <w:pPr>
        <w:tabs>
          <w:tab w:val="num" w:pos="3600"/>
        </w:tabs>
        <w:ind w:left="3600" w:hanging="360"/>
      </w:pPr>
      <w:rPr>
        <w:rFonts w:ascii="Wingdings" w:hAnsi="Wingdings" w:hint="default"/>
        <w:sz w:val="20"/>
      </w:rPr>
    </w:lvl>
    <w:lvl w:ilvl="5" w:tplc="05AA97A2" w:tentative="1">
      <w:start w:val="1"/>
      <w:numFmt w:val="bullet"/>
      <w:lvlText w:val=""/>
      <w:lvlJc w:val="left"/>
      <w:pPr>
        <w:tabs>
          <w:tab w:val="num" w:pos="4320"/>
        </w:tabs>
        <w:ind w:left="4320" w:hanging="360"/>
      </w:pPr>
      <w:rPr>
        <w:rFonts w:ascii="Wingdings" w:hAnsi="Wingdings" w:hint="default"/>
        <w:sz w:val="20"/>
      </w:rPr>
    </w:lvl>
    <w:lvl w:ilvl="6" w:tplc="AE601370" w:tentative="1">
      <w:start w:val="1"/>
      <w:numFmt w:val="bullet"/>
      <w:lvlText w:val=""/>
      <w:lvlJc w:val="left"/>
      <w:pPr>
        <w:tabs>
          <w:tab w:val="num" w:pos="5040"/>
        </w:tabs>
        <w:ind w:left="5040" w:hanging="360"/>
      </w:pPr>
      <w:rPr>
        <w:rFonts w:ascii="Wingdings" w:hAnsi="Wingdings" w:hint="default"/>
        <w:sz w:val="20"/>
      </w:rPr>
    </w:lvl>
    <w:lvl w:ilvl="7" w:tplc="FEE88F14" w:tentative="1">
      <w:start w:val="1"/>
      <w:numFmt w:val="bullet"/>
      <w:lvlText w:val=""/>
      <w:lvlJc w:val="left"/>
      <w:pPr>
        <w:tabs>
          <w:tab w:val="num" w:pos="5760"/>
        </w:tabs>
        <w:ind w:left="5760" w:hanging="360"/>
      </w:pPr>
      <w:rPr>
        <w:rFonts w:ascii="Wingdings" w:hAnsi="Wingdings" w:hint="default"/>
        <w:sz w:val="20"/>
      </w:rPr>
    </w:lvl>
    <w:lvl w:ilvl="8" w:tplc="63400E3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46776"/>
    <w:multiLevelType w:val="multilevel"/>
    <w:tmpl w:val="E5A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C27917"/>
    <w:multiLevelType w:val="hybridMultilevel"/>
    <w:tmpl w:val="8CD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5071C"/>
    <w:multiLevelType w:val="hybridMultilevel"/>
    <w:tmpl w:val="B4F0EA10"/>
    <w:lvl w:ilvl="0" w:tplc="F78C7130">
      <w:start w:val="1"/>
      <w:numFmt w:val="bullet"/>
      <w:lvlText w:val=""/>
      <w:lvlJc w:val="left"/>
      <w:pPr>
        <w:tabs>
          <w:tab w:val="num" w:pos="720"/>
        </w:tabs>
        <w:ind w:left="720" w:hanging="360"/>
      </w:pPr>
      <w:rPr>
        <w:rFonts w:ascii="Symbol" w:hAnsi="Symbol" w:hint="default"/>
        <w:sz w:val="20"/>
      </w:rPr>
    </w:lvl>
    <w:lvl w:ilvl="1" w:tplc="C2EC9060" w:tentative="1">
      <w:start w:val="1"/>
      <w:numFmt w:val="bullet"/>
      <w:lvlText w:val="o"/>
      <w:lvlJc w:val="left"/>
      <w:pPr>
        <w:tabs>
          <w:tab w:val="num" w:pos="1440"/>
        </w:tabs>
        <w:ind w:left="1440" w:hanging="360"/>
      </w:pPr>
      <w:rPr>
        <w:rFonts w:ascii="Courier New" w:hAnsi="Courier New" w:hint="default"/>
        <w:sz w:val="20"/>
      </w:rPr>
    </w:lvl>
    <w:lvl w:ilvl="2" w:tplc="5D389A76" w:tentative="1">
      <w:start w:val="1"/>
      <w:numFmt w:val="bullet"/>
      <w:lvlText w:val=""/>
      <w:lvlJc w:val="left"/>
      <w:pPr>
        <w:tabs>
          <w:tab w:val="num" w:pos="2160"/>
        </w:tabs>
        <w:ind w:left="2160" w:hanging="360"/>
      </w:pPr>
      <w:rPr>
        <w:rFonts w:ascii="Wingdings" w:hAnsi="Wingdings" w:hint="default"/>
        <w:sz w:val="20"/>
      </w:rPr>
    </w:lvl>
    <w:lvl w:ilvl="3" w:tplc="13A4F6CA" w:tentative="1">
      <w:start w:val="1"/>
      <w:numFmt w:val="bullet"/>
      <w:lvlText w:val=""/>
      <w:lvlJc w:val="left"/>
      <w:pPr>
        <w:tabs>
          <w:tab w:val="num" w:pos="2880"/>
        </w:tabs>
        <w:ind w:left="2880" w:hanging="360"/>
      </w:pPr>
      <w:rPr>
        <w:rFonts w:ascii="Wingdings" w:hAnsi="Wingdings" w:hint="default"/>
        <w:sz w:val="20"/>
      </w:rPr>
    </w:lvl>
    <w:lvl w:ilvl="4" w:tplc="360239B8" w:tentative="1">
      <w:start w:val="1"/>
      <w:numFmt w:val="bullet"/>
      <w:lvlText w:val=""/>
      <w:lvlJc w:val="left"/>
      <w:pPr>
        <w:tabs>
          <w:tab w:val="num" w:pos="3600"/>
        </w:tabs>
        <w:ind w:left="3600" w:hanging="360"/>
      </w:pPr>
      <w:rPr>
        <w:rFonts w:ascii="Wingdings" w:hAnsi="Wingdings" w:hint="default"/>
        <w:sz w:val="20"/>
      </w:rPr>
    </w:lvl>
    <w:lvl w:ilvl="5" w:tplc="D19CE092" w:tentative="1">
      <w:start w:val="1"/>
      <w:numFmt w:val="bullet"/>
      <w:lvlText w:val=""/>
      <w:lvlJc w:val="left"/>
      <w:pPr>
        <w:tabs>
          <w:tab w:val="num" w:pos="4320"/>
        </w:tabs>
        <w:ind w:left="4320" w:hanging="360"/>
      </w:pPr>
      <w:rPr>
        <w:rFonts w:ascii="Wingdings" w:hAnsi="Wingdings" w:hint="default"/>
        <w:sz w:val="20"/>
      </w:rPr>
    </w:lvl>
    <w:lvl w:ilvl="6" w:tplc="C1485C5E" w:tentative="1">
      <w:start w:val="1"/>
      <w:numFmt w:val="bullet"/>
      <w:lvlText w:val=""/>
      <w:lvlJc w:val="left"/>
      <w:pPr>
        <w:tabs>
          <w:tab w:val="num" w:pos="5040"/>
        </w:tabs>
        <w:ind w:left="5040" w:hanging="360"/>
      </w:pPr>
      <w:rPr>
        <w:rFonts w:ascii="Wingdings" w:hAnsi="Wingdings" w:hint="default"/>
        <w:sz w:val="20"/>
      </w:rPr>
    </w:lvl>
    <w:lvl w:ilvl="7" w:tplc="D4D468F6" w:tentative="1">
      <w:start w:val="1"/>
      <w:numFmt w:val="bullet"/>
      <w:lvlText w:val=""/>
      <w:lvlJc w:val="left"/>
      <w:pPr>
        <w:tabs>
          <w:tab w:val="num" w:pos="5760"/>
        </w:tabs>
        <w:ind w:left="5760" w:hanging="360"/>
      </w:pPr>
      <w:rPr>
        <w:rFonts w:ascii="Wingdings" w:hAnsi="Wingdings" w:hint="default"/>
        <w:sz w:val="20"/>
      </w:rPr>
    </w:lvl>
    <w:lvl w:ilvl="8" w:tplc="34EA568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D6656"/>
    <w:multiLevelType w:val="hybridMultilevel"/>
    <w:tmpl w:val="8E3C3E44"/>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abstractNumId w:val="10"/>
  </w:num>
  <w:num w:numId="2">
    <w:abstractNumId w:val="6"/>
  </w:num>
  <w:num w:numId="3">
    <w:abstractNumId w:val="4"/>
  </w:num>
  <w:num w:numId="4">
    <w:abstractNumId w:val="7"/>
  </w:num>
  <w:num w:numId="5">
    <w:abstractNumId w:val="11"/>
  </w:num>
  <w:num w:numId="6">
    <w:abstractNumId w:val="2"/>
  </w:num>
  <w:num w:numId="7">
    <w:abstractNumId w:val="9"/>
  </w:num>
  <w:num w:numId="8">
    <w:abstractNumId w:val="0"/>
  </w:num>
  <w:num w:numId="9">
    <w:abstractNumId w:val="3"/>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19"/>
    <w:rsid w:val="00004D14"/>
    <w:rsid w:val="00013BF3"/>
    <w:rsid w:val="000765EC"/>
    <w:rsid w:val="00087F0B"/>
    <w:rsid w:val="000B016E"/>
    <w:rsid w:val="000E29BA"/>
    <w:rsid w:val="001147FA"/>
    <w:rsid w:val="00130A8C"/>
    <w:rsid w:val="0014466E"/>
    <w:rsid w:val="001570BD"/>
    <w:rsid w:val="001E109E"/>
    <w:rsid w:val="001F5A24"/>
    <w:rsid w:val="00213F25"/>
    <w:rsid w:val="002324EA"/>
    <w:rsid w:val="002C0486"/>
    <w:rsid w:val="002D09DC"/>
    <w:rsid w:val="002E58B1"/>
    <w:rsid w:val="00321C25"/>
    <w:rsid w:val="00324230"/>
    <w:rsid w:val="00340AB4"/>
    <w:rsid w:val="003460C3"/>
    <w:rsid w:val="003508B1"/>
    <w:rsid w:val="003B2EC9"/>
    <w:rsid w:val="003B48E4"/>
    <w:rsid w:val="003F272A"/>
    <w:rsid w:val="0046533C"/>
    <w:rsid w:val="00473DE0"/>
    <w:rsid w:val="004A65FC"/>
    <w:rsid w:val="004C2D19"/>
    <w:rsid w:val="004F61E2"/>
    <w:rsid w:val="004F7EDC"/>
    <w:rsid w:val="00505FDA"/>
    <w:rsid w:val="00534CFC"/>
    <w:rsid w:val="00542287"/>
    <w:rsid w:val="006026DD"/>
    <w:rsid w:val="0063231C"/>
    <w:rsid w:val="0063363B"/>
    <w:rsid w:val="0065096A"/>
    <w:rsid w:val="00680C53"/>
    <w:rsid w:val="006A3E01"/>
    <w:rsid w:val="00705765"/>
    <w:rsid w:val="007119E3"/>
    <w:rsid w:val="00792621"/>
    <w:rsid w:val="007A1A16"/>
    <w:rsid w:val="007D12D8"/>
    <w:rsid w:val="007F390B"/>
    <w:rsid w:val="0084460B"/>
    <w:rsid w:val="00871CD6"/>
    <w:rsid w:val="0088596E"/>
    <w:rsid w:val="008A150B"/>
    <w:rsid w:val="008F23F9"/>
    <w:rsid w:val="009141C1"/>
    <w:rsid w:val="0092595B"/>
    <w:rsid w:val="009371B8"/>
    <w:rsid w:val="00952964"/>
    <w:rsid w:val="00A41CCD"/>
    <w:rsid w:val="00A56CAE"/>
    <w:rsid w:val="00A73193"/>
    <w:rsid w:val="00AB1D76"/>
    <w:rsid w:val="00AE047B"/>
    <w:rsid w:val="00AF59BA"/>
    <w:rsid w:val="00B03A2E"/>
    <w:rsid w:val="00B056AD"/>
    <w:rsid w:val="00B91A26"/>
    <w:rsid w:val="00BA5261"/>
    <w:rsid w:val="00BC2F34"/>
    <w:rsid w:val="00BD1A62"/>
    <w:rsid w:val="00BD6CA8"/>
    <w:rsid w:val="00BE2D9C"/>
    <w:rsid w:val="00C45C29"/>
    <w:rsid w:val="00C570CD"/>
    <w:rsid w:val="00C74D58"/>
    <w:rsid w:val="00C960A9"/>
    <w:rsid w:val="00CD5847"/>
    <w:rsid w:val="00D04D46"/>
    <w:rsid w:val="00D17B3C"/>
    <w:rsid w:val="00D2012C"/>
    <w:rsid w:val="00D26204"/>
    <w:rsid w:val="00D30A32"/>
    <w:rsid w:val="00D56460"/>
    <w:rsid w:val="00D567D7"/>
    <w:rsid w:val="00D70EEE"/>
    <w:rsid w:val="00D7490B"/>
    <w:rsid w:val="00D87EED"/>
    <w:rsid w:val="00DA0A81"/>
    <w:rsid w:val="00DB3427"/>
    <w:rsid w:val="00DB5EEC"/>
    <w:rsid w:val="00DE02C0"/>
    <w:rsid w:val="00DE7342"/>
    <w:rsid w:val="00DF62C9"/>
    <w:rsid w:val="00E24E0B"/>
    <w:rsid w:val="00E30DAC"/>
    <w:rsid w:val="00E8724F"/>
    <w:rsid w:val="00EE79EA"/>
    <w:rsid w:val="00F36492"/>
    <w:rsid w:val="00F72223"/>
    <w:rsid w:val="00F76CCA"/>
    <w:rsid w:val="00F91BDC"/>
    <w:rsid w:val="00FA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24800D"/>
  <w15:docId w15:val="{8838665E-973A-4948-8EA1-967AA0C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D19"/>
    <w:rPr>
      <w:rFonts w:ascii="Arial" w:hAnsi="Arial"/>
      <w:sz w:val="24"/>
      <w:szCs w:val="24"/>
    </w:rPr>
  </w:style>
  <w:style w:type="paragraph" w:styleId="Heading1">
    <w:name w:val="heading 1"/>
    <w:basedOn w:val="Normal"/>
    <w:qFormat/>
    <w:rsid w:val="004C2D19"/>
    <w:pPr>
      <w:contextualSpacing/>
      <w:jc w:val="center"/>
      <w:outlineLvl w:val="0"/>
    </w:pPr>
    <w:rPr>
      <w:rFonts w:eastAsia="Arial Unicode MS" w:cs="Arial Unicode MS"/>
      <w:b/>
      <w:bCs/>
      <w:kern w:val="36"/>
      <w:sz w:val="32"/>
    </w:rPr>
  </w:style>
  <w:style w:type="paragraph" w:styleId="Heading2">
    <w:name w:val="heading 2"/>
    <w:basedOn w:val="Normal"/>
    <w:next w:val="Normal"/>
    <w:qFormat/>
    <w:pPr>
      <w:keepNext/>
      <w:outlineLvl w:val="1"/>
    </w:pPr>
    <w:rPr>
      <w:rFonts w:cs="Arial"/>
      <w:b/>
      <w:bCs/>
      <w:sz w:val="22"/>
      <w:u w:val="single"/>
    </w:rPr>
  </w:style>
  <w:style w:type="paragraph" w:styleId="Heading3">
    <w:name w:val="heading 3"/>
    <w:basedOn w:val="Normal"/>
    <w:next w:val="Normal"/>
    <w:link w:val="Heading3Char"/>
    <w:uiPriority w:val="9"/>
    <w:semiHidden/>
    <w:unhideWhenUsed/>
    <w:qFormat/>
    <w:rsid w:val="00A56CA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qFormat/>
    <w:rsid w:val="004C2D19"/>
    <w:pPr>
      <w:contextualSpacing/>
      <w:jc w:val="center"/>
      <w:outlineLvl w:val="3"/>
    </w:pPr>
    <w:rPr>
      <w:rFonts w:eastAsia="Arial Unicode MS" w:cs="Arial Unicode MS"/>
      <w:b/>
      <w:bCs/>
      <w:i/>
      <w:sz w:val="28"/>
      <w:szCs w:val="18"/>
    </w:rPr>
  </w:style>
  <w:style w:type="paragraph" w:styleId="Heading5">
    <w:name w:val="heading 5"/>
    <w:basedOn w:val="Normal"/>
    <w:next w:val="Normal"/>
    <w:link w:val="Heading5Char"/>
    <w:uiPriority w:val="9"/>
    <w:unhideWhenUsed/>
    <w:qFormat/>
    <w:rsid w:val="001570B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after="240"/>
    </w:pPr>
    <w:rPr>
      <w:rFonts w:eastAsia="Arial Unicode MS" w:cs="Arial"/>
      <w:color w:val="000000"/>
      <w:sz w:val="20"/>
      <w:szCs w:val="20"/>
    </w:rPr>
  </w:style>
  <w:style w:type="character" w:styleId="Hyperlink">
    <w:name w:val="Hyperlink"/>
    <w:basedOn w:val="DefaultParagraphFont"/>
    <w:semiHidden/>
    <w:rPr>
      <w:color w:val="336699"/>
      <w:u w:val="single"/>
    </w:rPr>
  </w:style>
  <w:style w:type="paragraph" w:styleId="BodyText">
    <w:name w:val="Body Text"/>
    <w:basedOn w:val="Normal"/>
    <w:semiHidden/>
    <w:rPr>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sz w:val="22"/>
    </w:rPr>
  </w:style>
  <w:style w:type="paragraph" w:customStyle="1" w:styleId="BusinessLetterText">
    <w:name w:val="Business Letter Text"/>
    <w:basedOn w:val="Normal"/>
    <w:rPr>
      <w:sz w:val="22"/>
    </w:rPr>
  </w:style>
  <w:style w:type="paragraph" w:styleId="BodyTextIndent">
    <w:name w:val="Body Text Indent"/>
    <w:basedOn w:val="Normal"/>
    <w:semiHidden/>
    <w:pPr>
      <w:ind w:left="2880"/>
    </w:pPr>
    <w:rPr>
      <w:rFonts w:cs="Arial"/>
    </w:rPr>
  </w:style>
  <w:style w:type="paragraph" w:styleId="BodyText3">
    <w:name w:val="Body Text 3"/>
    <w:basedOn w:val="Normal"/>
    <w:semiHidden/>
    <w:pPr>
      <w:ind w:right="720"/>
    </w:pPr>
    <w:rPr>
      <w:rFonts w:cs="Arial"/>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Strong">
    <w:name w:val="Strong"/>
    <w:basedOn w:val="DefaultParagraphFont"/>
    <w:uiPriority w:val="22"/>
    <w:qFormat/>
    <w:rsid w:val="004C2D19"/>
    <w:rPr>
      <w:rFonts w:ascii="Arial" w:hAnsi="Arial"/>
      <w:b/>
      <w:bCs/>
      <w:sz w:val="22"/>
    </w:rPr>
  </w:style>
  <w:style w:type="paragraph" w:styleId="NoSpacing">
    <w:name w:val="No Spacing"/>
    <w:uiPriority w:val="1"/>
    <w:qFormat/>
    <w:rsid w:val="004C2D19"/>
    <w:rPr>
      <w:rFonts w:ascii="Arial" w:hAnsi="Arial"/>
      <w:sz w:val="22"/>
      <w:szCs w:val="24"/>
    </w:rPr>
  </w:style>
  <w:style w:type="character" w:styleId="SubtleReference">
    <w:name w:val="Subtle Reference"/>
    <w:basedOn w:val="DefaultParagraphFont"/>
    <w:uiPriority w:val="31"/>
    <w:qFormat/>
    <w:rsid w:val="004C2D19"/>
    <w:rPr>
      <w:rFonts w:ascii="Arial" w:hAnsi="Arial"/>
      <w:color w:val="auto"/>
      <w:sz w:val="16"/>
      <w:u w:val="none"/>
    </w:rPr>
  </w:style>
  <w:style w:type="paragraph" w:styleId="CommentSubject">
    <w:name w:val="annotation subject"/>
    <w:basedOn w:val="CommentText"/>
    <w:next w:val="CommentText"/>
    <w:link w:val="CommentSubjectChar"/>
    <w:uiPriority w:val="99"/>
    <w:semiHidden/>
    <w:unhideWhenUsed/>
    <w:rsid w:val="0014466E"/>
    <w:rPr>
      <w:b/>
      <w:bCs/>
    </w:rPr>
  </w:style>
  <w:style w:type="character" w:customStyle="1" w:styleId="CommentTextChar">
    <w:name w:val="Comment Text Char"/>
    <w:basedOn w:val="DefaultParagraphFont"/>
    <w:link w:val="CommentText"/>
    <w:semiHidden/>
    <w:rsid w:val="0014466E"/>
    <w:rPr>
      <w:rFonts w:ascii="Arial" w:hAnsi="Arial"/>
    </w:rPr>
  </w:style>
  <w:style w:type="character" w:customStyle="1" w:styleId="CommentSubjectChar">
    <w:name w:val="Comment Subject Char"/>
    <w:basedOn w:val="CommentTextChar"/>
    <w:link w:val="CommentSubject"/>
    <w:uiPriority w:val="99"/>
    <w:semiHidden/>
    <w:rsid w:val="0014466E"/>
    <w:rPr>
      <w:rFonts w:ascii="Arial" w:hAnsi="Arial"/>
      <w:b/>
      <w:bCs/>
    </w:rPr>
  </w:style>
  <w:style w:type="paragraph" w:styleId="ListParagraph">
    <w:name w:val="List Paragraph"/>
    <w:basedOn w:val="Normal"/>
    <w:uiPriority w:val="34"/>
    <w:qFormat/>
    <w:rsid w:val="00DE02C0"/>
    <w:pPr>
      <w:ind w:left="720"/>
      <w:contextualSpacing/>
    </w:pPr>
  </w:style>
  <w:style w:type="character" w:customStyle="1" w:styleId="Heading5Char">
    <w:name w:val="Heading 5 Char"/>
    <w:basedOn w:val="DefaultParagraphFont"/>
    <w:link w:val="Heading5"/>
    <w:uiPriority w:val="9"/>
    <w:rsid w:val="001570BD"/>
    <w:rPr>
      <w:rFonts w:asciiTheme="majorHAnsi" w:eastAsiaTheme="majorEastAsia" w:hAnsiTheme="majorHAnsi" w:cstheme="majorBidi"/>
      <w:color w:val="365F91" w:themeColor="accent1" w:themeShade="BF"/>
      <w:sz w:val="24"/>
      <w:szCs w:val="24"/>
    </w:rPr>
  </w:style>
  <w:style w:type="character" w:customStyle="1" w:styleId="UnresolvedMention1">
    <w:name w:val="Unresolved Mention1"/>
    <w:basedOn w:val="DefaultParagraphFont"/>
    <w:uiPriority w:val="99"/>
    <w:semiHidden/>
    <w:unhideWhenUsed/>
    <w:rsid w:val="00D30A32"/>
    <w:rPr>
      <w:color w:val="605E5C"/>
      <w:shd w:val="clear" w:color="auto" w:fill="E1DFDD"/>
    </w:rPr>
  </w:style>
  <w:style w:type="character" w:customStyle="1" w:styleId="Heading3Char">
    <w:name w:val="Heading 3 Char"/>
    <w:basedOn w:val="DefaultParagraphFont"/>
    <w:link w:val="Heading3"/>
    <w:uiPriority w:val="9"/>
    <w:semiHidden/>
    <w:rsid w:val="00A56C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80029081">
      <w:bodyDiv w:val="1"/>
      <w:marLeft w:val="0"/>
      <w:marRight w:val="0"/>
      <w:marTop w:val="0"/>
      <w:marBottom w:val="0"/>
      <w:divBdr>
        <w:top w:val="none" w:sz="0" w:space="0" w:color="auto"/>
        <w:left w:val="none" w:sz="0" w:space="0" w:color="auto"/>
        <w:bottom w:val="none" w:sz="0" w:space="0" w:color="auto"/>
        <w:right w:val="none" w:sz="0" w:space="0" w:color="auto"/>
      </w:divBdr>
    </w:div>
    <w:div w:id="197089167">
      <w:bodyDiv w:val="1"/>
      <w:marLeft w:val="0"/>
      <w:marRight w:val="0"/>
      <w:marTop w:val="0"/>
      <w:marBottom w:val="0"/>
      <w:divBdr>
        <w:top w:val="none" w:sz="0" w:space="0" w:color="auto"/>
        <w:left w:val="none" w:sz="0" w:space="0" w:color="auto"/>
        <w:bottom w:val="none" w:sz="0" w:space="0" w:color="auto"/>
        <w:right w:val="none" w:sz="0" w:space="0" w:color="auto"/>
      </w:divBdr>
    </w:div>
    <w:div w:id="337004071">
      <w:bodyDiv w:val="1"/>
      <w:marLeft w:val="0"/>
      <w:marRight w:val="0"/>
      <w:marTop w:val="0"/>
      <w:marBottom w:val="0"/>
      <w:divBdr>
        <w:top w:val="none" w:sz="0" w:space="0" w:color="auto"/>
        <w:left w:val="none" w:sz="0" w:space="0" w:color="auto"/>
        <w:bottom w:val="none" w:sz="0" w:space="0" w:color="auto"/>
        <w:right w:val="none" w:sz="0" w:space="0" w:color="auto"/>
      </w:divBdr>
    </w:div>
    <w:div w:id="395785787">
      <w:bodyDiv w:val="1"/>
      <w:marLeft w:val="0"/>
      <w:marRight w:val="0"/>
      <w:marTop w:val="0"/>
      <w:marBottom w:val="0"/>
      <w:divBdr>
        <w:top w:val="none" w:sz="0" w:space="0" w:color="auto"/>
        <w:left w:val="none" w:sz="0" w:space="0" w:color="auto"/>
        <w:bottom w:val="none" w:sz="0" w:space="0" w:color="auto"/>
        <w:right w:val="none" w:sz="0" w:space="0" w:color="auto"/>
      </w:divBdr>
    </w:div>
    <w:div w:id="417947673">
      <w:bodyDiv w:val="1"/>
      <w:marLeft w:val="0"/>
      <w:marRight w:val="0"/>
      <w:marTop w:val="0"/>
      <w:marBottom w:val="0"/>
      <w:divBdr>
        <w:top w:val="none" w:sz="0" w:space="0" w:color="auto"/>
        <w:left w:val="none" w:sz="0" w:space="0" w:color="auto"/>
        <w:bottom w:val="none" w:sz="0" w:space="0" w:color="auto"/>
        <w:right w:val="none" w:sz="0" w:space="0" w:color="auto"/>
      </w:divBdr>
    </w:div>
    <w:div w:id="640812618">
      <w:bodyDiv w:val="1"/>
      <w:marLeft w:val="0"/>
      <w:marRight w:val="0"/>
      <w:marTop w:val="0"/>
      <w:marBottom w:val="0"/>
      <w:divBdr>
        <w:top w:val="none" w:sz="0" w:space="0" w:color="auto"/>
        <w:left w:val="none" w:sz="0" w:space="0" w:color="auto"/>
        <w:bottom w:val="none" w:sz="0" w:space="0" w:color="auto"/>
        <w:right w:val="none" w:sz="0" w:space="0" w:color="auto"/>
      </w:divBdr>
    </w:div>
    <w:div w:id="643629949">
      <w:bodyDiv w:val="1"/>
      <w:marLeft w:val="0"/>
      <w:marRight w:val="0"/>
      <w:marTop w:val="0"/>
      <w:marBottom w:val="0"/>
      <w:divBdr>
        <w:top w:val="none" w:sz="0" w:space="0" w:color="auto"/>
        <w:left w:val="none" w:sz="0" w:space="0" w:color="auto"/>
        <w:bottom w:val="none" w:sz="0" w:space="0" w:color="auto"/>
        <w:right w:val="none" w:sz="0" w:space="0" w:color="auto"/>
      </w:divBdr>
    </w:div>
    <w:div w:id="734090462">
      <w:bodyDiv w:val="1"/>
      <w:marLeft w:val="0"/>
      <w:marRight w:val="0"/>
      <w:marTop w:val="0"/>
      <w:marBottom w:val="0"/>
      <w:divBdr>
        <w:top w:val="none" w:sz="0" w:space="0" w:color="auto"/>
        <w:left w:val="none" w:sz="0" w:space="0" w:color="auto"/>
        <w:bottom w:val="none" w:sz="0" w:space="0" w:color="auto"/>
        <w:right w:val="none" w:sz="0" w:space="0" w:color="auto"/>
      </w:divBdr>
    </w:div>
    <w:div w:id="875627156">
      <w:bodyDiv w:val="1"/>
      <w:marLeft w:val="0"/>
      <w:marRight w:val="0"/>
      <w:marTop w:val="0"/>
      <w:marBottom w:val="0"/>
      <w:divBdr>
        <w:top w:val="none" w:sz="0" w:space="0" w:color="auto"/>
        <w:left w:val="none" w:sz="0" w:space="0" w:color="auto"/>
        <w:bottom w:val="none" w:sz="0" w:space="0" w:color="auto"/>
        <w:right w:val="none" w:sz="0" w:space="0" w:color="auto"/>
      </w:divBdr>
    </w:div>
    <w:div w:id="1035732205">
      <w:bodyDiv w:val="1"/>
      <w:marLeft w:val="0"/>
      <w:marRight w:val="0"/>
      <w:marTop w:val="0"/>
      <w:marBottom w:val="0"/>
      <w:divBdr>
        <w:top w:val="none" w:sz="0" w:space="0" w:color="auto"/>
        <w:left w:val="none" w:sz="0" w:space="0" w:color="auto"/>
        <w:bottom w:val="none" w:sz="0" w:space="0" w:color="auto"/>
        <w:right w:val="none" w:sz="0" w:space="0" w:color="auto"/>
      </w:divBdr>
    </w:div>
    <w:div w:id="1069038771">
      <w:bodyDiv w:val="1"/>
      <w:marLeft w:val="0"/>
      <w:marRight w:val="0"/>
      <w:marTop w:val="0"/>
      <w:marBottom w:val="0"/>
      <w:divBdr>
        <w:top w:val="none" w:sz="0" w:space="0" w:color="auto"/>
        <w:left w:val="none" w:sz="0" w:space="0" w:color="auto"/>
        <w:bottom w:val="none" w:sz="0" w:space="0" w:color="auto"/>
        <w:right w:val="none" w:sz="0" w:space="0" w:color="auto"/>
      </w:divBdr>
    </w:div>
    <w:div w:id="1180586527">
      <w:bodyDiv w:val="1"/>
      <w:marLeft w:val="0"/>
      <w:marRight w:val="0"/>
      <w:marTop w:val="0"/>
      <w:marBottom w:val="0"/>
      <w:divBdr>
        <w:top w:val="none" w:sz="0" w:space="0" w:color="auto"/>
        <w:left w:val="none" w:sz="0" w:space="0" w:color="auto"/>
        <w:bottom w:val="none" w:sz="0" w:space="0" w:color="auto"/>
        <w:right w:val="none" w:sz="0" w:space="0" w:color="auto"/>
      </w:divBdr>
    </w:div>
    <w:div w:id="1524398259">
      <w:bodyDiv w:val="1"/>
      <w:marLeft w:val="0"/>
      <w:marRight w:val="0"/>
      <w:marTop w:val="0"/>
      <w:marBottom w:val="0"/>
      <w:divBdr>
        <w:top w:val="none" w:sz="0" w:space="0" w:color="auto"/>
        <w:left w:val="none" w:sz="0" w:space="0" w:color="auto"/>
        <w:bottom w:val="none" w:sz="0" w:space="0" w:color="auto"/>
        <w:right w:val="none" w:sz="0" w:space="0" w:color="auto"/>
      </w:divBdr>
    </w:div>
    <w:div w:id="1643533415">
      <w:bodyDiv w:val="1"/>
      <w:marLeft w:val="0"/>
      <w:marRight w:val="0"/>
      <w:marTop w:val="0"/>
      <w:marBottom w:val="0"/>
      <w:divBdr>
        <w:top w:val="none" w:sz="0" w:space="0" w:color="auto"/>
        <w:left w:val="none" w:sz="0" w:space="0" w:color="auto"/>
        <w:bottom w:val="none" w:sz="0" w:space="0" w:color="auto"/>
        <w:right w:val="none" w:sz="0" w:space="0" w:color="auto"/>
      </w:divBdr>
    </w:div>
    <w:div w:id="17953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ie.fennell@tm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fnetworks.org/Home/Communicatons/TMF-Videos-Album/ID/152/Motivational-Interviewing-Tips-in-10-Podcast-4-Adopting-the-DARN-CAT" TargetMode="External"/><Relationship Id="rId5" Type="http://schemas.openxmlformats.org/officeDocument/2006/relationships/webSettings" Target="webSettings.xml"/><Relationship Id="rId10" Type="http://schemas.openxmlformats.org/officeDocument/2006/relationships/hyperlink" Target="https://tmfnetworks.org/Home/Communicatons/TMF-Videos-Album/ID/151/Motivational-Interviewing-Tips-in-10-Podcast-3-Relating-with-RULEs" TargetMode="External"/><Relationship Id="rId4" Type="http://schemas.openxmlformats.org/officeDocument/2006/relationships/settings" Target="settings.xml"/><Relationship Id="rId9" Type="http://schemas.openxmlformats.org/officeDocument/2006/relationships/hyperlink" Target="https://tmfnetworks.org/Home/Communicatons/TMF-Videos-Album/ID/149/Motivational-Interviewing-Tips-in-10-Podcast-1-Giving-GR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3684-8447-48D0-BD4D-FE99ED95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TMF Health Quality Institute Elects Four Board Members</vt:lpstr>
    </vt:vector>
  </TitlesOfParts>
  <Company>CMS</Company>
  <LinksUpToDate>false</LinksUpToDate>
  <CharactersWithSpaces>3086</CharactersWithSpaces>
  <SharedDoc>false</SharedDoc>
  <HLinks>
    <vt:vector size="12" baseType="variant">
      <vt:variant>
        <vt:i4>3211361</vt:i4>
      </vt:variant>
      <vt:variant>
        <vt:i4>3</vt:i4>
      </vt:variant>
      <vt:variant>
        <vt:i4>0</vt:i4>
      </vt:variant>
      <vt:variant>
        <vt:i4>5</vt:i4>
      </vt:variant>
      <vt:variant>
        <vt:lpwstr>http://www.tmf.org/</vt:lpwstr>
      </vt:variant>
      <vt:variant>
        <vt:lpwstr/>
      </vt:variant>
      <vt:variant>
        <vt:i4>3211361</vt:i4>
      </vt:variant>
      <vt:variant>
        <vt:i4>0</vt:i4>
      </vt:variant>
      <vt:variant>
        <vt:i4>0</vt:i4>
      </vt:variant>
      <vt:variant>
        <vt:i4>5</vt:i4>
      </vt:variant>
      <vt:variant>
        <vt:lpwstr>http://www.tmf.org/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TMF Health Quality Institute Elects Four Board Members</dc:title>
  <dc:creator>SDPS</dc:creator>
  <cp:lastModifiedBy>Emilie Fennell</cp:lastModifiedBy>
  <cp:revision>2</cp:revision>
  <cp:lastPrinted>2008-07-15T13:25:00Z</cp:lastPrinted>
  <dcterms:created xsi:type="dcterms:W3CDTF">2023-02-08T22:43:00Z</dcterms:created>
  <dcterms:modified xsi:type="dcterms:W3CDTF">2023-02-08T22:43:00Z</dcterms:modified>
</cp:coreProperties>
</file>